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C4F0" w14:textId="77777777" w:rsidR="0016412B" w:rsidRDefault="0016412B" w:rsidP="0016412B">
      <w:pPr>
        <w:rPr>
          <w:lang w:val="en-AU"/>
        </w:rPr>
      </w:pPr>
    </w:p>
    <w:p w14:paraId="434A0C38" w14:textId="77777777" w:rsidR="0016412B" w:rsidRDefault="0016412B" w:rsidP="0016412B">
      <w:pPr>
        <w:rPr>
          <w:lang w:val="en-AU"/>
        </w:rPr>
      </w:pPr>
    </w:p>
    <w:p w14:paraId="0AC3A2CE" w14:textId="77777777" w:rsidR="0016412B" w:rsidRDefault="0016412B" w:rsidP="0016412B">
      <w:pPr>
        <w:rPr>
          <w:lang w:val="en-AU"/>
        </w:rPr>
      </w:pPr>
    </w:p>
    <w:p w14:paraId="0E495FE0" w14:textId="77777777" w:rsidR="0016412B" w:rsidRDefault="0016412B" w:rsidP="0016412B">
      <w:pPr>
        <w:rPr>
          <w:lang w:val="en-AU"/>
        </w:rPr>
      </w:pPr>
    </w:p>
    <w:p w14:paraId="2FEFE034" w14:textId="77777777" w:rsidR="0016412B" w:rsidRPr="00AE59D4" w:rsidRDefault="0016412B" w:rsidP="0016412B">
      <w:pPr>
        <w:jc w:val="center"/>
        <w:rPr>
          <w:lang w:val="en-AU"/>
        </w:rPr>
      </w:pPr>
      <w:r>
        <w:rPr>
          <w:noProof/>
        </w:rPr>
        <w:drawing>
          <wp:inline distT="0" distB="0" distL="0" distR="0" wp14:anchorId="262D46E8" wp14:editId="32060275">
            <wp:extent cx="1743075" cy="88201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43075" cy="882018"/>
                    </a:xfrm>
                    <a:prstGeom prst="rect">
                      <a:avLst/>
                    </a:prstGeom>
                    <a:noFill/>
                    <a:ln>
                      <a:noFill/>
                    </a:ln>
                  </pic:spPr>
                </pic:pic>
              </a:graphicData>
            </a:graphic>
          </wp:inline>
        </w:drawing>
      </w:r>
    </w:p>
    <w:p w14:paraId="2078FDD7" w14:textId="77777777" w:rsidR="0016412B" w:rsidRPr="00AE59D4" w:rsidRDefault="0016412B" w:rsidP="0016412B">
      <w:pPr>
        <w:rPr>
          <w:lang w:val="en-AU"/>
        </w:rPr>
      </w:pPr>
    </w:p>
    <w:p w14:paraId="5CAED781" w14:textId="77777777" w:rsidR="0016412B" w:rsidRDefault="0016412B" w:rsidP="0016412B">
      <w:pPr>
        <w:rPr>
          <w:lang w:val="en-AU"/>
        </w:rPr>
      </w:pPr>
    </w:p>
    <w:p w14:paraId="3A8E44C2" w14:textId="77777777" w:rsidR="0016412B" w:rsidRPr="00AE59D4" w:rsidRDefault="0016412B" w:rsidP="0016412B">
      <w:pPr>
        <w:rPr>
          <w:lang w:val="en-AU"/>
        </w:rPr>
      </w:pPr>
    </w:p>
    <w:p w14:paraId="7EF09898" w14:textId="77777777" w:rsidR="0016412B" w:rsidRPr="00AE59D4" w:rsidRDefault="0016412B" w:rsidP="0016412B">
      <w:pPr>
        <w:pStyle w:val="Title"/>
        <w:jc w:val="center"/>
        <w:rPr>
          <w:b/>
          <w:lang w:val="en-AU"/>
        </w:rPr>
      </w:pPr>
      <w:r>
        <w:rPr>
          <w:b/>
          <w:lang w:val="en-AU"/>
        </w:rPr>
        <w:t>Ripley State Secondary College</w:t>
      </w:r>
    </w:p>
    <w:p w14:paraId="6F1B026A" w14:textId="77777777" w:rsidR="0016412B" w:rsidRPr="00AE59D4" w:rsidRDefault="0016412B" w:rsidP="0016412B">
      <w:pPr>
        <w:pStyle w:val="Title"/>
        <w:jc w:val="center"/>
        <w:rPr>
          <w:b/>
          <w:lang w:val="en-AU"/>
        </w:rPr>
      </w:pPr>
      <w:r w:rsidRPr="00AE59D4">
        <w:rPr>
          <w:b/>
          <w:lang w:val="en-AU"/>
        </w:rPr>
        <w:t xml:space="preserve">RTO </w:t>
      </w:r>
      <w:r>
        <w:rPr>
          <w:b/>
          <w:lang w:val="en-AU"/>
        </w:rPr>
        <w:t>#45748</w:t>
      </w:r>
    </w:p>
    <w:p w14:paraId="7A389ECE" w14:textId="77777777" w:rsidR="0016412B" w:rsidRPr="00AE59D4" w:rsidRDefault="0016412B" w:rsidP="0016412B">
      <w:pPr>
        <w:pStyle w:val="Title"/>
        <w:jc w:val="center"/>
        <w:rPr>
          <w:b/>
          <w:lang w:val="en-AU"/>
        </w:rPr>
      </w:pPr>
    </w:p>
    <w:p w14:paraId="6931403E" w14:textId="77777777" w:rsidR="0016412B" w:rsidRPr="00AE59D4" w:rsidRDefault="0016412B" w:rsidP="0016412B">
      <w:pPr>
        <w:pStyle w:val="Title"/>
        <w:jc w:val="center"/>
        <w:rPr>
          <w:b/>
          <w:lang w:val="en-AU"/>
        </w:rPr>
      </w:pPr>
      <w:r w:rsidRPr="00AE59D4">
        <w:rPr>
          <w:b/>
          <w:lang w:val="en-AU"/>
        </w:rPr>
        <w:t xml:space="preserve">VET Student Handbook </w:t>
      </w:r>
      <w:r>
        <w:rPr>
          <w:b/>
          <w:lang w:val="en-AU"/>
        </w:rPr>
        <w:t>2022</w:t>
      </w:r>
    </w:p>
    <w:p w14:paraId="217A6AA9" w14:textId="77777777" w:rsidR="0016412B" w:rsidRPr="00AE59D4" w:rsidRDefault="0016412B" w:rsidP="0016412B">
      <w:pPr>
        <w:pStyle w:val="Heading1"/>
        <w:rPr>
          <w:lang w:val="en-AU"/>
        </w:rPr>
      </w:pPr>
    </w:p>
    <w:p w14:paraId="705A8A97" w14:textId="77777777" w:rsidR="0016412B" w:rsidRPr="00AE59D4" w:rsidRDefault="0016412B" w:rsidP="0016412B">
      <w:pPr>
        <w:rPr>
          <w:lang w:val="en-AU"/>
        </w:rPr>
      </w:pPr>
    </w:p>
    <w:p w14:paraId="5C83C1B5" w14:textId="77777777" w:rsidR="0016412B" w:rsidRPr="00AE59D4" w:rsidRDefault="0016412B" w:rsidP="0016412B">
      <w:pPr>
        <w:rPr>
          <w:lang w:val="en-AU"/>
        </w:rPr>
      </w:pPr>
    </w:p>
    <w:p w14:paraId="45AB2A86" w14:textId="77777777" w:rsidR="0016412B" w:rsidRPr="00203BC0" w:rsidRDefault="0016412B" w:rsidP="0016412B">
      <w:pPr>
        <w:jc w:val="center"/>
        <w:rPr>
          <w:lang w:val="en-AU"/>
        </w:rPr>
      </w:pPr>
      <w:r w:rsidRPr="00AE59D4">
        <w:rPr>
          <w:lang w:val="en-AU"/>
        </w:rPr>
        <w:t xml:space="preserve">Last Updated: </w:t>
      </w:r>
      <w:r>
        <w:rPr>
          <w:lang w:val="en-AU"/>
        </w:rPr>
        <w:t>16 September 2022</w:t>
      </w:r>
    </w:p>
    <w:p w14:paraId="528B347D" w14:textId="77777777" w:rsidR="0016412B" w:rsidRPr="00203BC0" w:rsidRDefault="0016412B" w:rsidP="0016412B">
      <w:pPr>
        <w:widowControl/>
        <w:spacing w:after="160" w:line="259" w:lineRule="auto"/>
        <w:rPr>
          <w:lang w:val="en-AU"/>
        </w:rPr>
      </w:pPr>
      <w:r w:rsidRPr="00203BC0">
        <w:rPr>
          <w:lang w:val="en-AU"/>
        </w:rPr>
        <w:br w:type="page"/>
      </w:r>
    </w:p>
    <w:sdt>
      <w:sdtPr>
        <w:rPr>
          <w:rFonts w:asciiTheme="minorHAnsi" w:eastAsiaTheme="minorHAnsi" w:hAnsiTheme="minorHAnsi" w:cstheme="minorBidi"/>
          <w:b/>
          <w:color w:val="auto"/>
          <w:sz w:val="22"/>
          <w:szCs w:val="22"/>
          <w:lang w:val="en-AU"/>
        </w:rPr>
        <w:id w:val="955904295"/>
        <w:docPartObj>
          <w:docPartGallery w:val="Table of Contents"/>
          <w:docPartUnique/>
        </w:docPartObj>
      </w:sdtPr>
      <w:sdtEndPr>
        <w:rPr>
          <w:bCs/>
          <w:noProof/>
        </w:rPr>
      </w:sdtEndPr>
      <w:sdtContent>
        <w:p w14:paraId="41698922" w14:textId="77777777" w:rsidR="0016412B" w:rsidRDefault="0016412B" w:rsidP="0016412B">
          <w:pPr>
            <w:pStyle w:val="TOCHeading"/>
            <w:rPr>
              <w:noProof/>
            </w:rPr>
          </w:pPr>
          <w:r>
            <w:rPr>
              <w:b/>
              <w:color w:val="auto"/>
              <w:lang w:val="en-AU"/>
            </w:rPr>
            <w:t>Contents</w:t>
          </w:r>
          <w:r w:rsidRPr="00203BC0">
            <w:rPr>
              <w:lang w:val="en-AU"/>
            </w:rPr>
            <w:fldChar w:fldCharType="begin"/>
          </w:r>
          <w:r w:rsidRPr="00203BC0">
            <w:rPr>
              <w:lang w:val="en-AU"/>
            </w:rPr>
            <w:instrText xml:space="preserve"> TOC \o "1-3" \h \z \u </w:instrText>
          </w:r>
          <w:r w:rsidRPr="00203BC0">
            <w:rPr>
              <w:lang w:val="en-AU"/>
            </w:rPr>
            <w:fldChar w:fldCharType="separate"/>
          </w:r>
        </w:p>
        <w:p w14:paraId="08BEC282"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0" w:history="1">
            <w:r w:rsidRPr="00925B28">
              <w:rPr>
                <w:rStyle w:val="Hyperlink"/>
                <w:noProof/>
                <w:lang w:val="en-AU"/>
              </w:rPr>
              <w:t>Introduction</w:t>
            </w:r>
            <w:r>
              <w:rPr>
                <w:noProof/>
                <w:webHidden/>
              </w:rPr>
              <w:tab/>
            </w:r>
            <w:r>
              <w:rPr>
                <w:noProof/>
                <w:webHidden/>
              </w:rPr>
              <w:fldChar w:fldCharType="begin"/>
            </w:r>
            <w:r>
              <w:rPr>
                <w:noProof/>
                <w:webHidden/>
              </w:rPr>
              <w:instrText xml:space="preserve"> PAGEREF _Toc61623490 \h </w:instrText>
            </w:r>
            <w:r>
              <w:rPr>
                <w:noProof/>
                <w:webHidden/>
              </w:rPr>
            </w:r>
            <w:r>
              <w:rPr>
                <w:noProof/>
                <w:webHidden/>
              </w:rPr>
              <w:fldChar w:fldCharType="separate"/>
            </w:r>
            <w:r>
              <w:rPr>
                <w:noProof/>
                <w:webHidden/>
              </w:rPr>
              <w:t>3</w:t>
            </w:r>
            <w:r>
              <w:rPr>
                <w:noProof/>
                <w:webHidden/>
              </w:rPr>
              <w:fldChar w:fldCharType="end"/>
            </w:r>
          </w:hyperlink>
        </w:p>
        <w:p w14:paraId="1938B0F2"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1" w:history="1">
            <w:r w:rsidRPr="00925B28">
              <w:rPr>
                <w:rStyle w:val="Hyperlink"/>
                <w:noProof/>
                <w:lang w:val="en-AU"/>
              </w:rPr>
              <w:t>What is Vocational Education and Training (VET)</w:t>
            </w:r>
            <w:r>
              <w:rPr>
                <w:noProof/>
                <w:webHidden/>
              </w:rPr>
              <w:tab/>
            </w:r>
            <w:r>
              <w:rPr>
                <w:noProof/>
                <w:webHidden/>
              </w:rPr>
              <w:fldChar w:fldCharType="begin"/>
            </w:r>
            <w:r>
              <w:rPr>
                <w:noProof/>
                <w:webHidden/>
              </w:rPr>
              <w:instrText xml:space="preserve"> PAGEREF _Toc61623491 \h </w:instrText>
            </w:r>
            <w:r>
              <w:rPr>
                <w:noProof/>
                <w:webHidden/>
              </w:rPr>
            </w:r>
            <w:r>
              <w:rPr>
                <w:noProof/>
                <w:webHidden/>
              </w:rPr>
              <w:fldChar w:fldCharType="separate"/>
            </w:r>
            <w:r>
              <w:rPr>
                <w:noProof/>
                <w:webHidden/>
              </w:rPr>
              <w:t>3</w:t>
            </w:r>
            <w:r>
              <w:rPr>
                <w:noProof/>
                <w:webHidden/>
              </w:rPr>
              <w:fldChar w:fldCharType="end"/>
            </w:r>
          </w:hyperlink>
        </w:p>
        <w:p w14:paraId="2EE904D7"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2" w:history="1">
            <w:r w:rsidRPr="00925B28">
              <w:rPr>
                <w:rStyle w:val="Hyperlink"/>
                <w:noProof/>
                <w:lang w:val="en-AU"/>
              </w:rPr>
              <w:t>The VET Quality Framework (VQF)</w:t>
            </w:r>
            <w:r>
              <w:rPr>
                <w:noProof/>
                <w:webHidden/>
              </w:rPr>
              <w:tab/>
            </w:r>
            <w:r>
              <w:rPr>
                <w:noProof/>
                <w:webHidden/>
              </w:rPr>
              <w:fldChar w:fldCharType="begin"/>
            </w:r>
            <w:r>
              <w:rPr>
                <w:noProof/>
                <w:webHidden/>
              </w:rPr>
              <w:instrText xml:space="preserve"> PAGEREF _Toc61623492 \h </w:instrText>
            </w:r>
            <w:r>
              <w:rPr>
                <w:noProof/>
                <w:webHidden/>
              </w:rPr>
            </w:r>
            <w:r>
              <w:rPr>
                <w:noProof/>
                <w:webHidden/>
              </w:rPr>
              <w:fldChar w:fldCharType="separate"/>
            </w:r>
            <w:r>
              <w:rPr>
                <w:noProof/>
                <w:webHidden/>
              </w:rPr>
              <w:t>3</w:t>
            </w:r>
            <w:r>
              <w:rPr>
                <w:noProof/>
                <w:webHidden/>
              </w:rPr>
              <w:fldChar w:fldCharType="end"/>
            </w:r>
          </w:hyperlink>
        </w:p>
        <w:p w14:paraId="3C6B662D"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3" w:history="1">
            <w:r w:rsidRPr="00925B28">
              <w:rPr>
                <w:rStyle w:val="Hyperlink"/>
                <w:noProof/>
                <w:lang w:val="en-AU"/>
              </w:rPr>
              <w:t>The Australian Qualification Framework (AQF)</w:t>
            </w:r>
            <w:r>
              <w:rPr>
                <w:noProof/>
                <w:webHidden/>
              </w:rPr>
              <w:tab/>
            </w:r>
            <w:r>
              <w:rPr>
                <w:noProof/>
                <w:webHidden/>
              </w:rPr>
              <w:fldChar w:fldCharType="begin"/>
            </w:r>
            <w:r>
              <w:rPr>
                <w:noProof/>
                <w:webHidden/>
              </w:rPr>
              <w:instrText xml:space="preserve"> PAGEREF _Toc61623493 \h </w:instrText>
            </w:r>
            <w:r>
              <w:rPr>
                <w:noProof/>
                <w:webHidden/>
              </w:rPr>
            </w:r>
            <w:r>
              <w:rPr>
                <w:noProof/>
                <w:webHidden/>
              </w:rPr>
              <w:fldChar w:fldCharType="separate"/>
            </w:r>
            <w:r>
              <w:rPr>
                <w:noProof/>
                <w:webHidden/>
              </w:rPr>
              <w:t>5</w:t>
            </w:r>
            <w:r>
              <w:rPr>
                <w:noProof/>
                <w:webHidden/>
              </w:rPr>
              <w:fldChar w:fldCharType="end"/>
            </w:r>
          </w:hyperlink>
        </w:p>
        <w:p w14:paraId="7F3B9D6B"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4" w:history="1">
            <w:r w:rsidRPr="00925B28">
              <w:rPr>
                <w:rStyle w:val="Hyperlink"/>
                <w:noProof/>
                <w:lang w:val="en-AU"/>
              </w:rPr>
              <w:t>Competency Based Assessment</w:t>
            </w:r>
            <w:r>
              <w:rPr>
                <w:noProof/>
                <w:webHidden/>
              </w:rPr>
              <w:tab/>
            </w:r>
            <w:r>
              <w:rPr>
                <w:noProof/>
                <w:webHidden/>
              </w:rPr>
              <w:fldChar w:fldCharType="begin"/>
            </w:r>
            <w:r>
              <w:rPr>
                <w:noProof/>
                <w:webHidden/>
              </w:rPr>
              <w:instrText xml:space="preserve"> PAGEREF _Toc61623494 \h </w:instrText>
            </w:r>
            <w:r>
              <w:rPr>
                <w:noProof/>
                <w:webHidden/>
              </w:rPr>
            </w:r>
            <w:r>
              <w:rPr>
                <w:noProof/>
                <w:webHidden/>
              </w:rPr>
              <w:fldChar w:fldCharType="separate"/>
            </w:r>
            <w:r>
              <w:rPr>
                <w:noProof/>
                <w:webHidden/>
              </w:rPr>
              <w:t>5</w:t>
            </w:r>
            <w:r>
              <w:rPr>
                <w:noProof/>
                <w:webHidden/>
              </w:rPr>
              <w:fldChar w:fldCharType="end"/>
            </w:r>
          </w:hyperlink>
        </w:p>
        <w:p w14:paraId="2D13003E"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5" w:history="1">
            <w:r w:rsidRPr="00925B28">
              <w:rPr>
                <w:rStyle w:val="Hyperlink"/>
                <w:noProof/>
                <w:lang w:val="en-AU"/>
              </w:rPr>
              <w:t>Enrolment</w:t>
            </w:r>
            <w:r>
              <w:rPr>
                <w:noProof/>
                <w:webHidden/>
              </w:rPr>
              <w:tab/>
            </w:r>
            <w:r>
              <w:rPr>
                <w:noProof/>
                <w:webHidden/>
              </w:rPr>
              <w:fldChar w:fldCharType="begin"/>
            </w:r>
            <w:r>
              <w:rPr>
                <w:noProof/>
                <w:webHidden/>
              </w:rPr>
              <w:instrText xml:space="preserve"> PAGEREF _Toc61623495 \h </w:instrText>
            </w:r>
            <w:r>
              <w:rPr>
                <w:noProof/>
                <w:webHidden/>
              </w:rPr>
            </w:r>
            <w:r>
              <w:rPr>
                <w:noProof/>
                <w:webHidden/>
              </w:rPr>
              <w:fldChar w:fldCharType="separate"/>
            </w:r>
            <w:r>
              <w:rPr>
                <w:noProof/>
                <w:webHidden/>
              </w:rPr>
              <w:t>6</w:t>
            </w:r>
            <w:r>
              <w:rPr>
                <w:noProof/>
                <w:webHidden/>
              </w:rPr>
              <w:fldChar w:fldCharType="end"/>
            </w:r>
          </w:hyperlink>
        </w:p>
        <w:p w14:paraId="4CFD136E"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6" w:history="1">
            <w:r w:rsidRPr="00925B28">
              <w:rPr>
                <w:rStyle w:val="Hyperlink"/>
                <w:noProof/>
                <w:lang w:val="en-AU"/>
              </w:rPr>
              <w:t>Course Information</w:t>
            </w:r>
            <w:r>
              <w:rPr>
                <w:noProof/>
                <w:webHidden/>
              </w:rPr>
              <w:tab/>
            </w:r>
            <w:r>
              <w:rPr>
                <w:noProof/>
                <w:webHidden/>
              </w:rPr>
              <w:fldChar w:fldCharType="begin"/>
            </w:r>
            <w:r>
              <w:rPr>
                <w:noProof/>
                <w:webHidden/>
              </w:rPr>
              <w:instrText xml:space="preserve"> PAGEREF _Toc61623496 \h </w:instrText>
            </w:r>
            <w:r>
              <w:rPr>
                <w:noProof/>
                <w:webHidden/>
              </w:rPr>
            </w:r>
            <w:r>
              <w:rPr>
                <w:noProof/>
                <w:webHidden/>
              </w:rPr>
              <w:fldChar w:fldCharType="separate"/>
            </w:r>
            <w:r>
              <w:rPr>
                <w:noProof/>
                <w:webHidden/>
              </w:rPr>
              <w:t>6</w:t>
            </w:r>
            <w:r>
              <w:rPr>
                <w:noProof/>
                <w:webHidden/>
              </w:rPr>
              <w:fldChar w:fldCharType="end"/>
            </w:r>
          </w:hyperlink>
        </w:p>
        <w:p w14:paraId="23DF32B0"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7" w:history="1">
            <w:r w:rsidRPr="00925B28">
              <w:rPr>
                <w:rStyle w:val="Hyperlink"/>
                <w:noProof/>
                <w:lang w:val="en-AU"/>
              </w:rPr>
              <w:t>Unique Student Identifier (USI)</w:t>
            </w:r>
            <w:r>
              <w:rPr>
                <w:noProof/>
                <w:webHidden/>
              </w:rPr>
              <w:tab/>
            </w:r>
            <w:r>
              <w:rPr>
                <w:noProof/>
                <w:webHidden/>
              </w:rPr>
              <w:fldChar w:fldCharType="begin"/>
            </w:r>
            <w:r>
              <w:rPr>
                <w:noProof/>
                <w:webHidden/>
              </w:rPr>
              <w:instrText xml:space="preserve"> PAGEREF _Toc61623497 \h </w:instrText>
            </w:r>
            <w:r>
              <w:rPr>
                <w:noProof/>
                <w:webHidden/>
              </w:rPr>
            </w:r>
            <w:r>
              <w:rPr>
                <w:noProof/>
                <w:webHidden/>
              </w:rPr>
              <w:fldChar w:fldCharType="separate"/>
            </w:r>
            <w:r>
              <w:rPr>
                <w:noProof/>
                <w:webHidden/>
              </w:rPr>
              <w:t>6</w:t>
            </w:r>
            <w:r>
              <w:rPr>
                <w:noProof/>
                <w:webHidden/>
              </w:rPr>
              <w:fldChar w:fldCharType="end"/>
            </w:r>
          </w:hyperlink>
        </w:p>
        <w:p w14:paraId="44A8479B"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8" w:history="1">
            <w:r w:rsidRPr="00925B28">
              <w:rPr>
                <w:rStyle w:val="Hyperlink"/>
                <w:noProof/>
                <w:lang w:val="en-AU"/>
              </w:rPr>
              <w:t>Codes of Practice</w:t>
            </w:r>
            <w:r>
              <w:rPr>
                <w:noProof/>
                <w:webHidden/>
              </w:rPr>
              <w:tab/>
            </w:r>
            <w:r>
              <w:rPr>
                <w:noProof/>
                <w:webHidden/>
              </w:rPr>
              <w:fldChar w:fldCharType="begin"/>
            </w:r>
            <w:r>
              <w:rPr>
                <w:noProof/>
                <w:webHidden/>
              </w:rPr>
              <w:instrText xml:space="preserve"> PAGEREF _Toc61623498 \h </w:instrText>
            </w:r>
            <w:r>
              <w:rPr>
                <w:noProof/>
                <w:webHidden/>
              </w:rPr>
            </w:r>
            <w:r>
              <w:rPr>
                <w:noProof/>
                <w:webHidden/>
              </w:rPr>
              <w:fldChar w:fldCharType="separate"/>
            </w:r>
            <w:r>
              <w:rPr>
                <w:noProof/>
                <w:webHidden/>
              </w:rPr>
              <w:t>7</w:t>
            </w:r>
            <w:r>
              <w:rPr>
                <w:noProof/>
                <w:webHidden/>
              </w:rPr>
              <w:fldChar w:fldCharType="end"/>
            </w:r>
          </w:hyperlink>
        </w:p>
        <w:p w14:paraId="06CFCB98"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499" w:history="1">
            <w:r w:rsidRPr="00925B28">
              <w:rPr>
                <w:rStyle w:val="Hyperlink"/>
                <w:noProof/>
                <w:lang w:val="en-AU"/>
              </w:rPr>
              <w:t>Legislation</w:t>
            </w:r>
            <w:r>
              <w:rPr>
                <w:noProof/>
                <w:webHidden/>
              </w:rPr>
              <w:tab/>
            </w:r>
            <w:r>
              <w:rPr>
                <w:noProof/>
                <w:webHidden/>
              </w:rPr>
              <w:fldChar w:fldCharType="begin"/>
            </w:r>
            <w:r>
              <w:rPr>
                <w:noProof/>
                <w:webHidden/>
              </w:rPr>
              <w:instrText xml:space="preserve"> PAGEREF _Toc61623499 \h </w:instrText>
            </w:r>
            <w:r>
              <w:rPr>
                <w:noProof/>
                <w:webHidden/>
              </w:rPr>
            </w:r>
            <w:r>
              <w:rPr>
                <w:noProof/>
                <w:webHidden/>
              </w:rPr>
              <w:fldChar w:fldCharType="separate"/>
            </w:r>
            <w:r>
              <w:rPr>
                <w:noProof/>
                <w:webHidden/>
              </w:rPr>
              <w:t>7</w:t>
            </w:r>
            <w:r>
              <w:rPr>
                <w:noProof/>
                <w:webHidden/>
              </w:rPr>
              <w:fldChar w:fldCharType="end"/>
            </w:r>
          </w:hyperlink>
        </w:p>
        <w:p w14:paraId="6CC2483A"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0" w:history="1">
            <w:r w:rsidRPr="00925B28">
              <w:rPr>
                <w:rStyle w:val="Hyperlink"/>
                <w:noProof/>
                <w:lang w:val="en-AU"/>
              </w:rPr>
              <w:t>Sanctions</w:t>
            </w:r>
            <w:r>
              <w:rPr>
                <w:noProof/>
                <w:webHidden/>
              </w:rPr>
              <w:tab/>
            </w:r>
            <w:r>
              <w:rPr>
                <w:noProof/>
                <w:webHidden/>
              </w:rPr>
              <w:fldChar w:fldCharType="begin"/>
            </w:r>
            <w:r>
              <w:rPr>
                <w:noProof/>
                <w:webHidden/>
              </w:rPr>
              <w:instrText xml:space="preserve"> PAGEREF _Toc61623500 \h </w:instrText>
            </w:r>
            <w:r>
              <w:rPr>
                <w:noProof/>
                <w:webHidden/>
              </w:rPr>
            </w:r>
            <w:r>
              <w:rPr>
                <w:noProof/>
                <w:webHidden/>
              </w:rPr>
              <w:fldChar w:fldCharType="separate"/>
            </w:r>
            <w:r>
              <w:rPr>
                <w:noProof/>
                <w:webHidden/>
              </w:rPr>
              <w:t>7</w:t>
            </w:r>
            <w:r>
              <w:rPr>
                <w:noProof/>
                <w:webHidden/>
              </w:rPr>
              <w:fldChar w:fldCharType="end"/>
            </w:r>
          </w:hyperlink>
        </w:p>
        <w:p w14:paraId="7459DA3E"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1" w:history="1">
            <w:r w:rsidRPr="00925B28">
              <w:rPr>
                <w:rStyle w:val="Hyperlink"/>
                <w:noProof/>
                <w:lang w:val="en-AU"/>
              </w:rPr>
              <w:t>Quality Management Focus</w:t>
            </w:r>
            <w:r>
              <w:rPr>
                <w:noProof/>
                <w:webHidden/>
              </w:rPr>
              <w:tab/>
            </w:r>
            <w:r>
              <w:rPr>
                <w:noProof/>
                <w:webHidden/>
              </w:rPr>
              <w:fldChar w:fldCharType="begin"/>
            </w:r>
            <w:r>
              <w:rPr>
                <w:noProof/>
                <w:webHidden/>
              </w:rPr>
              <w:instrText xml:space="preserve"> PAGEREF _Toc61623501 \h </w:instrText>
            </w:r>
            <w:r>
              <w:rPr>
                <w:noProof/>
                <w:webHidden/>
              </w:rPr>
            </w:r>
            <w:r>
              <w:rPr>
                <w:noProof/>
                <w:webHidden/>
              </w:rPr>
              <w:fldChar w:fldCharType="separate"/>
            </w:r>
            <w:r>
              <w:rPr>
                <w:noProof/>
                <w:webHidden/>
              </w:rPr>
              <w:t>7</w:t>
            </w:r>
            <w:r>
              <w:rPr>
                <w:noProof/>
                <w:webHidden/>
              </w:rPr>
              <w:fldChar w:fldCharType="end"/>
            </w:r>
          </w:hyperlink>
        </w:p>
        <w:p w14:paraId="3616826C"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2" w:history="1">
            <w:r w:rsidRPr="00925B28">
              <w:rPr>
                <w:rStyle w:val="Hyperlink"/>
                <w:noProof/>
                <w:lang w:val="en-AU"/>
              </w:rPr>
              <w:t>Marketing and Advertising</w:t>
            </w:r>
            <w:r>
              <w:rPr>
                <w:noProof/>
                <w:webHidden/>
              </w:rPr>
              <w:tab/>
            </w:r>
            <w:r>
              <w:rPr>
                <w:noProof/>
                <w:webHidden/>
              </w:rPr>
              <w:fldChar w:fldCharType="begin"/>
            </w:r>
            <w:r>
              <w:rPr>
                <w:noProof/>
                <w:webHidden/>
              </w:rPr>
              <w:instrText xml:space="preserve"> PAGEREF _Toc61623502 \h </w:instrText>
            </w:r>
            <w:r>
              <w:rPr>
                <w:noProof/>
                <w:webHidden/>
              </w:rPr>
            </w:r>
            <w:r>
              <w:rPr>
                <w:noProof/>
                <w:webHidden/>
              </w:rPr>
              <w:fldChar w:fldCharType="separate"/>
            </w:r>
            <w:r>
              <w:rPr>
                <w:noProof/>
                <w:webHidden/>
              </w:rPr>
              <w:t>7</w:t>
            </w:r>
            <w:r>
              <w:rPr>
                <w:noProof/>
                <w:webHidden/>
              </w:rPr>
              <w:fldChar w:fldCharType="end"/>
            </w:r>
          </w:hyperlink>
        </w:p>
        <w:p w14:paraId="1896337E"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3" w:history="1">
            <w:r w:rsidRPr="00925B28">
              <w:rPr>
                <w:rStyle w:val="Hyperlink"/>
                <w:noProof/>
                <w:lang w:val="en-AU"/>
              </w:rPr>
              <w:t>Student Services</w:t>
            </w:r>
            <w:r>
              <w:rPr>
                <w:noProof/>
                <w:webHidden/>
              </w:rPr>
              <w:tab/>
            </w:r>
            <w:r>
              <w:rPr>
                <w:noProof/>
                <w:webHidden/>
              </w:rPr>
              <w:fldChar w:fldCharType="begin"/>
            </w:r>
            <w:r>
              <w:rPr>
                <w:noProof/>
                <w:webHidden/>
              </w:rPr>
              <w:instrText xml:space="preserve"> PAGEREF _Toc61623503 \h </w:instrText>
            </w:r>
            <w:r>
              <w:rPr>
                <w:noProof/>
                <w:webHidden/>
              </w:rPr>
            </w:r>
            <w:r>
              <w:rPr>
                <w:noProof/>
                <w:webHidden/>
              </w:rPr>
              <w:fldChar w:fldCharType="separate"/>
            </w:r>
            <w:r>
              <w:rPr>
                <w:noProof/>
                <w:webHidden/>
              </w:rPr>
              <w:t>7</w:t>
            </w:r>
            <w:r>
              <w:rPr>
                <w:noProof/>
                <w:webHidden/>
              </w:rPr>
              <w:fldChar w:fldCharType="end"/>
            </w:r>
          </w:hyperlink>
        </w:p>
        <w:p w14:paraId="55421C79"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4" w:history="1">
            <w:r w:rsidRPr="00925B28">
              <w:rPr>
                <w:rStyle w:val="Hyperlink"/>
                <w:noProof/>
                <w:lang w:val="en-AU"/>
              </w:rPr>
              <w:t>Language, Literacy and Numeracy Support</w:t>
            </w:r>
            <w:r>
              <w:rPr>
                <w:noProof/>
                <w:webHidden/>
              </w:rPr>
              <w:tab/>
            </w:r>
            <w:r>
              <w:rPr>
                <w:noProof/>
                <w:webHidden/>
              </w:rPr>
              <w:fldChar w:fldCharType="begin"/>
            </w:r>
            <w:r>
              <w:rPr>
                <w:noProof/>
                <w:webHidden/>
              </w:rPr>
              <w:instrText xml:space="preserve"> PAGEREF _Toc61623504 \h </w:instrText>
            </w:r>
            <w:r>
              <w:rPr>
                <w:noProof/>
                <w:webHidden/>
              </w:rPr>
            </w:r>
            <w:r>
              <w:rPr>
                <w:noProof/>
                <w:webHidden/>
              </w:rPr>
              <w:fldChar w:fldCharType="separate"/>
            </w:r>
            <w:r>
              <w:rPr>
                <w:noProof/>
                <w:webHidden/>
              </w:rPr>
              <w:t>8</w:t>
            </w:r>
            <w:r>
              <w:rPr>
                <w:noProof/>
                <w:webHidden/>
              </w:rPr>
              <w:fldChar w:fldCharType="end"/>
            </w:r>
          </w:hyperlink>
        </w:p>
        <w:p w14:paraId="644B3488"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5" w:history="1">
            <w:r w:rsidRPr="00925B28">
              <w:rPr>
                <w:rStyle w:val="Hyperlink"/>
                <w:noProof/>
                <w:lang w:val="en-AU"/>
              </w:rPr>
              <w:t>Access and Equity</w:t>
            </w:r>
            <w:r>
              <w:rPr>
                <w:noProof/>
                <w:webHidden/>
              </w:rPr>
              <w:tab/>
            </w:r>
            <w:r>
              <w:rPr>
                <w:noProof/>
                <w:webHidden/>
              </w:rPr>
              <w:fldChar w:fldCharType="begin"/>
            </w:r>
            <w:r>
              <w:rPr>
                <w:noProof/>
                <w:webHidden/>
              </w:rPr>
              <w:instrText xml:space="preserve"> PAGEREF _Toc61623505 \h </w:instrText>
            </w:r>
            <w:r>
              <w:rPr>
                <w:noProof/>
                <w:webHidden/>
              </w:rPr>
            </w:r>
            <w:r>
              <w:rPr>
                <w:noProof/>
                <w:webHidden/>
              </w:rPr>
              <w:fldChar w:fldCharType="separate"/>
            </w:r>
            <w:r>
              <w:rPr>
                <w:noProof/>
                <w:webHidden/>
              </w:rPr>
              <w:t>8</w:t>
            </w:r>
            <w:r>
              <w:rPr>
                <w:noProof/>
                <w:webHidden/>
              </w:rPr>
              <w:fldChar w:fldCharType="end"/>
            </w:r>
          </w:hyperlink>
        </w:p>
        <w:p w14:paraId="342B38CC"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6" w:history="1">
            <w:r w:rsidRPr="00925B28">
              <w:rPr>
                <w:rStyle w:val="Hyperlink"/>
                <w:noProof/>
                <w:lang w:val="en-AU"/>
              </w:rPr>
              <w:t>Disciplinary Procedure</w:t>
            </w:r>
            <w:r>
              <w:rPr>
                <w:noProof/>
                <w:webHidden/>
              </w:rPr>
              <w:tab/>
            </w:r>
            <w:r>
              <w:rPr>
                <w:noProof/>
                <w:webHidden/>
              </w:rPr>
              <w:fldChar w:fldCharType="begin"/>
            </w:r>
            <w:r>
              <w:rPr>
                <w:noProof/>
                <w:webHidden/>
              </w:rPr>
              <w:instrText xml:space="preserve"> PAGEREF _Toc61623506 \h </w:instrText>
            </w:r>
            <w:r>
              <w:rPr>
                <w:noProof/>
                <w:webHidden/>
              </w:rPr>
            </w:r>
            <w:r>
              <w:rPr>
                <w:noProof/>
                <w:webHidden/>
              </w:rPr>
              <w:fldChar w:fldCharType="separate"/>
            </w:r>
            <w:r>
              <w:rPr>
                <w:noProof/>
                <w:webHidden/>
              </w:rPr>
              <w:t>9</w:t>
            </w:r>
            <w:r>
              <w:rPr>
                <w:noProof/>
                <w:webHidden/>
              </w:rPr>
              <w:fldChar w:fldCharType="end"/>
            </w:r>
          </w:hyperlink>
        </w:p>
        <w:p w14:paraId="792EB975"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7" w:history="1">
            <w:r w:rsidRPr="00925B28">
              <w:rPr>
                <w:rStyle w:val="Hyperlink"/>
                <w:noProof/>
                <w:lang w:val="en-AU"/>
              </w:rPr>
              <w:t>Student Expectations</w:t>
            </w:r>
            <w:r>
              <w:rPr>
                <w:noProof/>
                <w:webHidden/>
              </w:rPr>
              <w:tab/>
            </w:r>
            <w:r>
              <w:rPr>
                <w:noProof/>
                <w:webHidden/>
              </w:rPr>
              <w:fldChar w:fldCharType="begin"/>
            </w:r>
            <w:r>
              <w:rPr>
                <w:noProof/>
                <w:webHidden/>
              </w:rPr>
              <w:instrText xml:space="preserve"> PAGEREF _Toc61623507 \h </w:instrText>
            </w:r>
            <w:r>
              <w:rPr>
                <w:noProof/>
                <w:webHidden/>
              </w:rPr>
            </w:r>
            <w:r>
              <w:rPr>
                <w:noProof/>
                <w:webHidden/>
              </w:rPr>
              <w:fldChar w:fldCharType="separate"/>
            </w:r>
            <w:r>
              <w:rPr>
                <w:noProof/>
                <w:webHidden/>
              </w:rPr>
              <w:t>9</w:t>
            </w:r>
            <w:r>
              <w:rPr>
                <w:noProof/>
                <w:webHidden/>
              </w:rPr>
              <w:fldChar w:fldCharType="end"/>
            </w:r>
          </w:hyperlink>
        </w:p>
        <w:p w14:paraId="108DA50F"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8" w:history="1">
            <w:r w:rsidRPr="00925B28">
              <w:rPr>
                <w:rStyle w:val="Hyperlink"/>
                <w:noProof/>
                <w:lang w:val="en-AU"/>
              </w:rPr>
              <w:t>Homework and Study Expectations</w:t>
            </w:r>
            <w:r>
              <w:rPr>
                <w:noProof/>
                <w:webHidden/>
              </w:rPr>
              <w:tab/>
            </w:r>
            <w:r>
              <w:rPr>
                <w:noProof/>
                <w:webHidden/>
              </w:rPr>
              <w:fldChar w:fldCharType="begin"/>
            </w:r>
            <w:r>
              <w:rPr>
                <w:noProof/>
                <w:webHidden/>
              </w:rPr>
              <w:instrText xml:space="preserve"> PAGEREF _Toc61623508 \h </w:instrText>
            </w:r>
            <w:r>
              <w:rPr>
                <w:noProof/>
                <w:webHidden/>
              </w:rPr>
            </w:r>
            <w:r>
              <w:rPr>
                <w:noProof/>
                <w:webHidden/>
              </w:rPr>
              <w:fldChar w:fldCharType="separate"/>
            </w:r>
            <w:r>
              <w:rPr>
                <w:noProof/>
                <w:webHidden/>
              </w:rPr>
              <w:t>9</w:t>
            </w:r>
            <w:r>
              <w:rPr>
                <w:noProof/>
                <w:webHidden/>
              </w:rPr>
              <w:fldChar w:fldCharType="end"/>
            </w:r>
          </w:hyperlink>
        </w:p>
        <w:p w14:paraId="2501E520"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09" w:history="1">
            <w:r w:rsidRPr="00925B28">
              <w:rPr>
                <w:rStyle w:val="Hyperlink"/>
                <w:noProof/>
                <w:lang w:val="en-AU"/>
              </w:rPr>
              <w:t>Attendance</w:t>
            </w:r>
            <w:r>
              <w:rPr>
                <w:noProof/>
                <w:webHidden/>
              </w:rPr>
              <w:tab/>
            </w:r>
            <w:r>
              <w:rPr>
                <w:noProof/>
                <w:webHidden/>
              </w:rPr>
              <w:fldChar w:fldCharType="begin"/>
            </w:r>
            <w:r>
              <w:rPr>
                <w:noProof/>
                <w:webHidden/>
              </w:rPr>
              <w:instrText xml:space="preserve"> PAGEREF _Toc61623509 \h </w:instrText>
            </w:r>
            <w:r>
              <w:rPr>
                <w:noProof/>
                <w:webHidden/>
              </w:rPr>
            </w:r>
            <w:r>
              <w:rPr>
                <w:noProof/>
                <w:webHidden/>
              </w:rPr>
              <w:fldChar w:fldCharType="separate"/>
            </w:r>
            <w:r>
              <w:rPr>
                <w:noProof/>
                <w:webHidden/>
              </w:rPr>
              <w:t>9</w:t>
            </w:r>
            <w:r>
              <w:rPr>
                <w:noProof/>
                <w:webHidden/>
              </w:rPr>
              <w:fldChar w:fldCharType="end"/>
            </w:r>
          </w:hyperlink>
        </w:p>
        <w:p w14:paraId="54BFCAB3"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0" w:history="1">
            <w:r w:rsidRPr="00925B28">
              <w:rPr>
                <w:rStyle w:val="Hyperlink"/>
                <w:noProof/>
                <w:lang w:val="en-AU"/>
              </w:rPr>
              <w:t>Refund Policy</w:t>
            </w:r>
            <w:r>
              <w:rPr>
                <w:noProof/>
                <w:webHidden/>
              </w:rPr>
              <w:tab/>
            </w:r>
            <w:r>
              <w:rPr>
                <w:noProof/>
                <w:webHidden/>
              </w:rPr>
              <w:fldChar w:fldCharType="begin"/>
            </w:r>
            <w:r>
              <w:rPr>
                <w:noProof/>
                <w:webHidden/>
              </w:rPr>
              <w:instrText xml:space="preserve"> PAGEREF _Toc61623510 \h </w:instrText>
            </w:r>
            <w:r>
              <w:rPr>
                <w:noProof/>
                <w:webHidden/>
              </w:rPr>
            </w:r>
            <w:r>
              <w:rPr>
                <w:noProof/>
                <w:webHidden/>
              </w:rPr>
              <w:fldChar w:fldCharType="separate"/>
            </w:r>
            <w:r>
              <w:rPr>
                <w:noProof/>
                <w:webHidden/>
              </w:rPr>
              <w:t>10</w:t>
            </w:r>
            <w:r>
              <w:rPr>
                <w:noProof/>
                <w:webHidden/>
              </w:rPr>
              <w:fldChar w:fldCharType="end"/>
            </w:r>
          </w:hyperlink>
        </w:p>
        <w:p w14:paraId="5CD01934"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1" w:history="1">
            <w:r w:rsidRPr="00925B28">
              <w:rPr>
                <w:rStyle w:val="Hyperlink"/>
                <w:noProof/>
                <w:lang w:val="en-AU"/>
              </w:rPr>
              <w:t>Training Guarantee</w:t>
            </w:r>
            <w:r>
              <w:rPr>
                <w:noProof/>
                <w:webHidden/>
              </w:rPr>
              <w:tab/>
            </w:r>
            <w:r>
              <w:rPr>
                <w:noProof/>
                <w:webHidden/>
              </w:rPr>
              <w:fldChar w:fldCharType="begin"/>
            </w:r>
            <w:r>
              <w:rPr>
                <w:noProof/>
                <w:webHidden/>
              </w:rPr>
              <w:instrText xml:space="preserve"> PAGEREF _Toc61623511 \h </w:instrText>
            </w:r>
            <w:r>
              <w:rPr>
                <w:noProof/>
                <w:webHidden/>
              </w:rPr>
            </w:r>
            <w:r>
              <w:rPr>
                <w:noProof/>
                <w:webHidden/>
              </w:rPr>
              <w:fldChar w:fldCharType="separate"/>
            </w:r>
            <w:r>
              <w:rPr>
                <w:noProof/>
                <w:webHidden/>
              </w:rPr>
              <w:t>10</w:t>
            </w:r>
            <w:r>
              <w:rPr>
                <w:noProof/>
                <w:webHidden/>
              </w:rPr>
              <w:fldChar w:fldCharType="end"/>
            </w:r>
          </w:hyperlink>
        </w:p>
        <w:p w14:paraId="3663DA79"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2" w:history="1">
            <w:r w:rsidRPr="00925B28">
              <w:rPr>
                <w:rStyle w:val="Hyperlink"/>
                <w:noProof/>
                <w:lang w:val="en-AU"/>
              </w:rPr>
              <w:t>Assessment</w:t>
            </w:r>
            <w:r>
              <w:rPr>
                <w:noProof/>
                <w:webHidden/>
              </w:rPr>
              <w:tab/>
            </w:r>
            <w:r>
              <w:rPr>
                <w:noProof/>
                <w:webHidden/>
              </w:rPr>
              <w:fldChar w:fldCharType="begin"/>
            </w:r>
            <w:r>
              <w:rPr>
                <w:noProof/>
                <w:webHidden/>
              </w:rPr>
              <w:instrText xml:space="preserve"> PAGEREF _Toc61623512 \h </w:instrText>
            </w:r>
            <w:r>
              <w:rPr>
                <w:noProof/>
                <w:webHidden/>
              </w:rPr>
            </w:r>
            <w:r>
              <w:rPr>
                <w:noProof/>
                <w:webHidden/>
              </w:rPr>
              <w:fldChar w:fldCharType="separate"/>
            </w:r>
            <w:r>
              <w:rPr>
                <w:noProof/>
                <w:webHidden/>
              </w:rPr>
              <w:t>10</w:t>
            </w:r>
            <w:r>
              <w:rPr>
                <w:noProof/>
                <w:webHidden/>
              </w:rPr>
              <w:fldChar w:fldCharType="end"/>
            </w:r>
          </w:hyperlink>
        </w:p>
        <w:p w14:paraId="2FC13417"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3" w:history="1">
            <w:r w:rsidRPr="00925B28">
              <w:rPr>
                <w:rStyle w:val="Hyperlink"/>
                <w:noProof/>
                <w:lang w:val="en-AU"/>
              </w:rPr>
              <w:t>Flexibility and Reasonable Adjustment</w:t>
            </w:r>
            <w:r>
              <w:rPr>
                <w:noProof/>
                <w:webHidden/>
              </w:rPr>
              <w:tab/>
            </w:r>
            <w:r>
              <w:rPr>
                <w:noProof/>
                <w:webHidden/>
              </w:rPr>
              <w:fldChar w:fldCharType="begin"/>
            </w:r>
            <w:r>
              <w:rPr>
                <w:noProof/>
                <w:webHidden/>
              </w:rPr>
              <w:instrText xml:space="preserve"> PAGEREF _Toc61623513 \h </w:instrText>
            </w:r>
            <w:r>
              <w:rPr>
                <w:noProof/>
                <w:webHidden/>
              </w:rPr>
            </w:r>
            <w:r>
              <w:rPr>
                <w:noProof/>
                <w:webHidden/>
              </w:rPr>
              <w:fldChar w:fldCharType="separate"/>
            </w:r>
            <w:r>
              <w:rPr>
                <w:noProof/>
                <w:webHidden/>
              </w:rPr>
              <w:t>11</w:t>
            </w:r>
            <w:r>
              <w:rPr>
                <w:noProof/>
                <w:webHidden/>
              </w:rPr>
              <w:fldChar w:fldCharType="end"/>
            </w:r>
          </w:hyperlink>
        </w:p>
        <w:p w14:paraId="21F831EC"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4" w:history="1">
            <w:r w:rsidRPr="00925B28">
              <w:rPr>
                <w:rStyle w:val="Hyperlink"/>
                <w:noProof/>
                <w:lang w:val="en-AU"/>
              </w:rPr>
              <w:t>Recognition of Prior Learning (RPL)</w:t>
            </w:r>
            <w:r>
              <w:rPr>
                <w:noProof/>
                <w:webHidden/>
              </w:rPr>
              <w:tab/>
            </w:r>
            <w:r>
              <w:rPr>
                <w:noProof/>
                <w:webHidden/>
              </w:rPr>
              <w:fldChar w:fldCharType="begin"/>
            </w:r>
            <w:r>
              <w:rPr>
                <w:noProof/>
                <w:webHidden/>
              </w:rPr>
              <w:instrText xml:space="preserve"> PAGEREF _Toc61623514 \h </w:instrText>
            </w:r>
            <w:r>
              <w:rPr>
                <w:noProof/>
                <w:webHidden/>
              </w:rPr>
            </w:r>
            <w:r>
              <w:rPr>
                <w:noProof/>
                <w:webHidden/>
              </w:rPr>
              <w:fldChar w:fldCharType="separate"/>
            </w:r>
            <w:r>
              <w:rPr>
                <w:noProof/>
                <w:webHidden/>
              </w:rPr>
              <w:t>11</w:t>
            </w:r>
            <w:r>
              <w:rPr>
                <w:noProof/>
                <w:webHidden/>
              </w:rPr>
              <w:fldChar w:fldCharType="end"/>
            </w:r>
          </w:hyperlink>
        </w:p>
        <w:p w14:paraId="499FDCDC"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5" w:history="1">
            <w:r w:rsidRPr="00925B28">
              <w:rPr>
                <w:rStyle w:val="Hyperlink"/>
                <w:noProof/>
                <w:lang w:val="en-AU"/>
              </w:rPr>
              <w:t>Credit Transfer</w:t>
            </w:r>
            <w:r>
              <w:rPr>
                <w:noProof/>
                <w:webHidden/>
              </w:rPr>
              <w:tab/>
            </w:r>
            <w:r>
              <w:rPr>
                <w:noProof/>
                <w:webHidden/>
              </w:rPr>
              <w:fldChar w:fldCharType="begin"/>
            </w:r>
            <w:r>
              <w:rPr>
                <w:noProof/>
                <w:webHidden/>
              </w:rPr>
              <w:instrText xml:space="preserve"> PAGEREF _Toc61623515 \h </w:instrText>
            </w:r>
            <w:r>
              <w:rPr>
                <w:noProof/>
                <w:webHidden/>
              </w:rPr>
            </w:r>
            <w:r>
              <w:rPr>
                <w:noProof/>
                <w:webHidden/>
              </w:rPr>
              <w:fldChar w:fldCharType="separate"/>
            </w:r>
            <w:r>
              <w:rPr>
                <w:noProof/>
                <w:webHidden/>
              </w:rPr>
              <w:t>12</w:t>
            </w:r>
            <w:r>
              <w:rPr>
                <w:noProof/>
                <w:webHidden/>
              </w:rPr>
              <w:fldChar w:fldCharType="end"/>
            </w:r>
          </w:hyperlink>
        </w:p>
        <w:p w14:paraId="14E8D19F"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6" w:history="1">
            <w:r w:rsidRPr="00925B28">
              <w:rPr>
                <w:rStyle w:val="Hyperlink"/>
                <w:noProof/>
                <w:lang w:val="en-AU"/>
              </w:rPr>
              <w:t>Certification</w:t>
            </w:r>
            <w:r>
              <w:rPr>
                <w:noProof/>
                <w:webHidden/>
              </w:rPr>
              <w:tab/>
            </w:r>
            <w:r>
              <w:rPr>
                <w:noProof/>
                <w:webHidden/>
              </w:rPr>
              <w:fldChar w:fldCharType="begin"/>
            </w:r>
            <w:r>
              <w:rPr>
                <w:noProof/>
                <w:webHidden/>
              </w:rPr>
              <w:instrText xml:space="preserve"> PAGEREF _Toc61623516 \h </w:instrText>
            </w:r>
            <w:r>
              <w:rPr>
                <w:noProof/>
                <w:webHidden/>
              </w:rPr>
            </w:r>
            <w:r>
              <w:rPr>
                <w:noProof/>
                <w:webHidden/>
              </w:rPr>
              <w:fldChar w:fldCharType="separate"/>
            </w:r>
            <w:r>
              <w:rPr>
                <w:noProof/>
                <w:webHidden/>
              </w:rPr>
              <w:t>12</w:t>
            </w:r>
            <w:r>
              <w:rPr>
                <w:noProof/>
                <w:webHidden/>
              </w:rPr>
              <w:fldChar w:fldCharType="end"/>
            </w:r>
          </w:hyperlink>
        </w:p>
        <w:p w14:paraId="42BE713E"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7" w:history="1">
            <w:r w:rsidRPr="00925B28">
              <w:rPr>
                <w:rStyle w:val="Hyperlink"/>
                <w:noProof/>
                <w:lang w:val="en-AU"/>
              </w:rPr>
              <w:t>Privacy and Confidentiality</w:t>
            </w:r>
            <w:r>
              <w:rPr>
                <w:noProof/>
                <w:webHidden/>
              </w:rPr>
              <w:tab/>
            </w:r>
            <w:r>
              <w:rPr>
                <w:noProof/>
                <w:webHidden/>
              </w:rPr>
              <w:fldChar w:fldCharType="begin"/>
            </w:r>
            <w:r>
              <w:rPr>
                <w:noProof/>
                <w:webHidden/>
              </w:rPr>
              <w:instrText xml:space="preserve"> PAGEREF _Toc61623517 \h </w:instrText>
            </w:r>
            <w:r>
              <w:rPr>
                <w:noProof/>
                <w:webHidden/>
              </w:rPr>
            </w:r>
            <w:r>
              <w:rPr>
                <w:noProof/>
                <w:webHidden/>
              </w:rPr>
              <w:fldChar w:fldCharType="separate"/>
            </w:r>
            <w:r>
              <w:rPr>
                <w:noProof/>
                <w:webHidden/>
              </w:rPr>
              <w:t>12</w:t>
            </w:r>
            <w:r>
              <w:rPr>
                <w:noProof/>
                <w:webHidden/>
              </w:rPr>
              <w:fldChar w:fldCharType="end"/>
            </w:r>
          </w:hyperlink>
        </w:p>
        <w:p w14:paraId="1F0B1F02"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8" w:history="1">
            <w:r w:rsidRPr="00925B28">
              <w:rPr>
                <w:rStyle w:val="Hyperlink"/>
                <w:noProof/>
                <w:lang w:val="en-AU"/>
              </w:rPr>
              <w:t>Complaints and Appeals</w:t>
            </w:r>
            <w:r>
              <w:rPr>
                <w:noProof/>
                <w:webHidden/>
              </w:rPr>
              <w:tab/>
            </w:r>
            <w:r>
              <w:rPr>
                <w:noProof/>
                <w:webHidden/>
              </w:rPr>
              <w:fldChar w:fldCharType="begin"/>
            </w:r>
            <w:r>
              <w:rPr>
                <w:noProof/>
                <w:webHidden/>
              </w:rPr>
              <w:instrText xml:space="preserve"> PAGEREF _Toc61623518 \h </w:instrText>
            </w:r>
            <w:r>
              <w:rPr>
                <w:noProof/>
                <w:webHidden/>
              </w:rPr>
            </w:r>
            <w:r>
              <w:rPr>
                <w:noProof/>
                <w:webHidden/>
              </w:rPr>
              <w:fldChar w:fldCharType="separate"/>
            </w:r>
            <w:r>
              <w:rPr>
                <w:noProof/>
                <w:webHidden/>
              </w:rPr>
              <w:t>13</w:t>
            </w:r>
            <w:r>
              <w:rPr>
                <w:noProof/>
                <w:webHidden/>
              </w:rPr>
              <w:fldChar w:fldCharType="end"/>
            </w:r>
          </w:hyperlink>
        </w:p>
        <w:p w14:paraId="08B14E25"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19" w:history="1">
            <w:r w:rsidRPr="00925B28">
              <w:rPr>
                <w:rStyle w:val="Hyperlink"/>
                <w:noProof/>
                <w:lang w:val="en-AU"/>
              </w:rPr>
              <w:t>Glossary</w:t>
            </w:r>
            <w:r>
              <w:rPr>
                <w:noProof/>
                <w:webHidden/>
              </w:rPr>
              <w:tab/>
            </w:r>
            <w:r>
              <w:rPr>
                <w:noProof/>
                <w:webHidden/>
              </w:rPr>
              <w:fldChar w:fldCharType="begin"/>
            </w:r>
            <w:r>
              <w:rPr>
                <w:noProof/>
                <w:webHidden/>
              </w:rPr>
              <w:instrText xml:space="preserve"> PAGEREF _Toc61623519 \h </w:instrText>
            </w:r>
            <w:r>
              <w:rPr>
                <w:noProof/>
                <w:webHidden/>
              </w:rPr>
            </w:r>
            <w:r>
              <w:rPr>
                <w:noProof/>
                <w:webHidden/>
              </w:rPr>
              <w:fldChar w:fldCharType="separate"/>
            </w:r>
            <w:r>
              <w:rPr>
                <w:noProof/>
                <w:webHidden/>
              </w:rPr>
              <w:t>17</w:t>
            </w:r>
            <w:r>
              <w:rPr>
                <w:noProof/>
                <w:webHidden/>
              </w:rPr>
              <w:fldChar w:fldCharType="end"/>
            </w:r>
          </w:hyperlink>
        </w:p>
        <w:p w14:paraId="150FA0AF" w14:textId="77777777" w:rsidR="0016412B" w:rsidRDefault="0016412B" w:rsidP="0016412B">
          <w:pPr>
            <w:pStyle w:val="TOC1"/>
            <w:tabs>
              <w:tab w:val="right" w:leader="dot" w:pos="9736"/>
            </w:tabs>
            <w:rPr>
              <w:rFonts w:asciiTheme="minorHAnsi" w:eastAsiaTheme="minorEastAsia" w:hAnsiTheme="minorHAnsi"/>
              <w:b w:val="0"/>
              <w:bCs w:val="0"/>
              <w:noProof/>
              <w:sz w:val="22"/>
              <w:szCs w:val="22"/>
              <w:lang w:val="en-AU" w:eastAsia="en-AU"/>
            </w:rPr>
          </w:pPr>
          <w:hyperlink w:anchor="_Toc61623520" w:history="1">
            <w:r w:rsidRPr="00925B28">
              <w:rPr>
                <w:rStyle w:val="Hyperlink"/>
                <w:noProof/>
                <w:lang w:val="en-AU"/>
              </w:rPr>
              <w:t>VET Induction Acknowledgement Form</w:t>
            </w:r>
            <w:r>
              <w:rPr>
                <w:noProof/>
                <w:webHidden/>
              </w:rPr>
              <w:tab/>
            </w:r>
            <w:r>
              <w:rPr>
                <w:noProof/>
                <w:webHidden/>
              </w:rPr>
              <w:fldChar w:fldCharType="begin"/>
            </w:r>
            <w:r>
              <w:rPr>
                <w:noProof/>
                <w:webHidden/>
              </w:rPr>
              <w:instrText xml:space="preserve"> PAGEREF _Toc61623520 \h </w:instrText>
            </w:r>
            <w:r>
              <w:rPr>
                <w:noProof/>
                <w:webHidden/>
              </w:rPr>
            </w:r>
            <w:r>
              <w:rPr>
                <w:noProof/>
                <w:webHidden/>
              </w:rPr>
              <w:fldChar w:fldCharType="separate"/>
            </w:r>
            <w:r>
              <w:rPr>
                <w:noProof/>
                <w:webHidden/>
              </w:rPr>
              <w:t>18</w:t>
            </w:r>
            <w:r>
              <w:rPr>
                <w:noProof/>
                <w:webHidden/>
              </w:rPr>
              <w:fldChar w:fldCharType="end"/>
            </w:r>
          </w:hyperlink>
        </w:p>
        <w:p w14:paraId="139418BE" w14:textId="77777777" w:rsidR="0016412B" w:rsidRPr="00203BC0" w:rsidRDefault="0016412B" w:rsidP="0016412B">
          <w:pPr>
            <w:rPr>
              <w:lang w:val="en-AU"/>
            </w:rPr>
          </w:pPr>
          <w:r w:rsidRPr="00203BC0">
            <w:rPr>
              <w:b/>
              <w:bCs/>
              <w:noProof/>
              <w:lang w:val="en-AU"/>
            </w:rPr>
            <w:fldChar w:fldCharType="end"/>
          </w:r>
        </w:p>
      </w:sdtContent>
    </w:sdt>
    <w:p w14:paraId="3385E939" w14:textId="77777777" w:rsidR="0016412B" w:rsidRPr="00203BC0" w:rsidRDefault="0016412B" w:rsidP="0016412B">
      <w:pPr>
        <w:widowControl/>
        <w:spacing w:after="160" w:line="259" w:lineRule="auto"/>
        <w:rPr>
          <w:lang w:val="en-AU"/>
        </w:rPr>
      </w:pPr>
      <w:r w:rsidRPr="00203BC0">
        <w:rPr>
          <w:lang w:val="en-AU"/>
        </w:rPr>
        <w:br w:type="page"/>
      </w:r>
    </w:p>
    <w:p w14:paraId="3350EC07" w14:textId="77777777" w:rsidR="0016412B" w:rsidRPr="00203BC0" w:rsidRDefault="0016412B" w:rsidP="0016412B">
      <w:pPr>
        <w:pStyle w:val="Heading1"/>
        <w:spacing w:before="240"/>
        <w:rPr>
          <w:lang w:val="en-AU"/>
        </w:rPr>
      </w:pPr>
      <w:bookmarkStart w:id="0" w:name="_Toc61623490"/>
      <w:r w:rsidRPr="00203BC0">
        <w:rPr>
          <w:lang w:val="en-AU"/>
        </w:rPr>
        <w:lastRenderedPageBreak/>
        <w:t>Introduction</w:t>
      </w:r>
      <w:bookmarkEnd w:id="0"/>
    </w:p>
    <w:p w14:paraId="427B847C" w14:textId="77777777" w:rsidR="0016412B" w:rsidRPr="00745005" w:rsidRDefault="0016412B" w:rsidP="0016412B">
      <w:pPr>
        <w:autoSpaceDE w:val="0"/>
        <w:autoSpaceDN w:val="0"/>
        <w:adjustRightInd w:val="0"/>
        <w:spacing w:line="240" w:lineRule="auto"/>
        <w:rPr>
          <w:rFonts w:asciiTheme="majorHAnsi" w:hAnsiTheme="majorHAnsi" w:cstheme="majorHAnsi"/>
          <w:b/>
          <w:bCs/>
          <w:color w:val="000000"/>
        </w:rPr>
      </w:pPr>
      <w:bookmarkStart w:id="1" w:name="_Toc61623491"/>
      <w:r w:rsidRPr="00745005">
        <w:rPr>
          <w:rFonts w:asciiTheme="majorHAnsi" w:hAnsiTheme="majorHAnsi" w:cstheme="majorHAnsi"/>
          <w:b/>
          <w:bCs/>
          <w:color w:val="000000"/>
        </w:rPr>
        <w:t xml:space="preserve">Congratulations on your decision to </w:t>
      </w:r>
      <w:proofErr w:type="spellStart"/>
      <w:r w:rsidRPr="00745005">
        <w:rPr>
          <w:rFonts w:asciiTheme="majorHAnsi" w:hAnsiTheme="majorHAnsi" w:cstheme="majorHAnsi"/>
          <w:b/>
          <w:bCs/>
          <w:color w:val="000000"/>
        </w:rPr>
        <w:t>enrol</w:t>
      </w:r>
      <w:proofErr w:type="spellEnd"/>
      <w:r w:rsidRPr="00745005">
        <w:rPr>
          <w:rFonts w:asciiTheme="majorHAnsi" w:hAnsiTheme="majorHAnsi" w:cstheme="majorHAnsi"/>
          <w:b/>
          <w:bCs/>
          <w:color w:val="000000"/>
        </w:rPr>
        <w:t xml:space="preserve"> in a nationally </w:t>
      </w:r>
      <w:proofErr w:type="spellStart"/>
      <w:r w:rsidRPr="00745005">
        <w:rPr>
          <w:rFonts w:asciiTheme="majorHAnsi" w:hAnsiTheme="majorHAnsi" w:cstheme="majorHAnsi"/>
          <w:b/>
          <w:bCs/>
          <w:color w:val="000000"/>
        </w:rPr>
        <w:t>recognised</w:t>
      </w:r>
      <w:proofErr w:type="spellEnd"/>
      <w:r w:rsidRPr="00745005">
        <w:rPr>
          <w:rFonts w:asciiTheme="majorHAnsi" w:hAnsiTheme="majorHAnsi" w:cstheme="majorHAnsi"/>
          <w:b/>
          <w:bCs/>
          <w:color w:val="000000"/>
        </w:rPr>
        <w:t xml:space="preserve"> vocational course. </w:t>
      </w:r>
    </w:p>
    <w:p w14:paraId="17966EE1" w14:textId="77777777" w:rsidR="0016412B" w:rsidRPr="00745005" w:rsidRDefault="0016412B" w:rsidP="0016412B">
      <w:pPr>
        <w:autoSpaceDE w:val="0"/>
        <w:autoSpaceDN w:val="0"/>
        <w:adjustRightInd w:val="0"/>
        <w:spacing w:line="240" w:lineRule="auto"/>
        <w:rPr>
          <w:rFonts w:asciiTheme="majorHAnsi" w:hAnsiTheme="majorHAnsi" w:cstheme="majorHAnsi"/>
          <w:color w:val="000000"/>
        </w:rPr>
      </w:pPr>
    </w:p>
    <w:p w14:paraId="01285B73" w14:textId="77777777" w:rsidR="0016412B" w:rsidRPr="00F96990" w:rsidRDefault="0016412B" w:rsidP="0016412B">
      <w:pPr>
        <w:autoSpaceDE w:val="0"/>
        <w:autoSpaceDN w:val="0"/>
        <w:adjustRightInd w:val="0"/>
        <w:spacing w:line="240" w:lineRule="auto"/>
        <w:rPr>
          <w:rFonts w:ascii="Calibri" w:hAnsi="Calibri" w:cs="Calibri"/>
          <w:color w:val="000000"/>
        </w:rPr>
      </w:pPr>
      <w:r w:rsidRPr="00745005">
        <w:rPr>
          <w:rFonts w:ascii="Calibri" w:hAnsi="Calibri" w:cs="Calibri"/>
          <w:color w:val="000000"/>
        </w:rPr>
        <w:t xml:space="preserve">This handbook has been written to provide students with important information about the vocational education and training (VET) qualifications offered at </w:t>
      </w:r>
      <w:r w:rsidRPr="00F96990">
        <w:rPr>
          <w:rFonts w:ascii="Calibri" w:hAnsi="Calibri" w:cs="Calibri"/>
          <w:color w:val="000000"/>
        </w:rPr>
        <w:t>Ripley Valley State Secondary College</w:t>
      </w:r>
      <w:r w:rsidRPr="00745005">
        <w:rPr>
          <w:rFonts w:ascii="Calibri" w:hAnsi="Calibri" w:cs="Calibri"/>
          <w:color w:val="000000"/>
        </w:rPr>
        <w:t xml:space="preserve"> as well as your rights and responsibilities as a VET student. The handbook is available from your VET teacher, or on </w:t>
      </w:r>
      <w:r w:rsidRPr="00F96990">
        <w:rPr>
          <w:rFonts w:ascii="Calibri" w:hAnsi="Calibri" w:cs="Calibri"/>
          <w:color w:val="000000"/>
        </w:rPr>
        <w:t>Ripley Valley State Secondary College Website</w:t>
      </w:r>
      <w:r w:rsidRPr="00745005">
        <w:rPr>
          <w:rFonts w:ascii="Calibri" w:hAnsi="Calibri" w:cs="Calibri"/>
          <w:color w:val="000000"/>
        </w:rPr>
        <w:t xml:space="preserve">. </w:t>
      </w:r>
    </w:p>
    <w:p w14:paraId="0448F69D" w14:textId="77777777" w:rsidR="0016412B" w:rsidRPr="00745005" w:rsidRDefault="0016412B" w:rsidP="0016412B">
      <w:pPr>
        <w:autoSpaceDE w:val="0"/>
        <w:autoSpaceDN w:val="0"/>
        <w:adjustRightInd w:val="0"/>
        <w:spacing w:line="240" w:lineRule="auto"/>
        <w:rPr>
          <w:rFonts w:ascii="Calibri" w:hAnsi="Calibri" w:cs="Calibri"/>
          <w:color w:val="000000"/>
        </w:rPr>
      </w:pPr>
    </w:p>
    <w:p w14:paraId="7E29A279" w14:textId="77777777" w:rsidR="0016412B" w:rsidRPr="00F96990" w:rsidRDefault="0016412B" w:rsidP="0016412B">
      <w:pPr>
        <w:rPr>
          <w:rFonts w:ascii="Calibri" w:hAnsi="Calibri" w:cs="Calibri"/>
          <w:color w:val="000000"/>
        </w:rPr>
      </w:pPr>
      <w:r w:rsidRPr="00F96990">
        <w:rPr>
          <w:rFonts w:ascii="Calibri" w:hAnsi="Calibri" w:cs="Calibri"/>
          <w:color w:val="000000"/>
        </w:rPr>
        <w:t>Students should take the time to study this handbook carefully and ask their VET teacher if they are unsure of any details. We encourage you to discuss the contents with your parents and / or caregivers. Students should keep this handbook (or note the intranet location of this document) for reference throughout their enrolment. The contents of this handbook in many instances represents the key points of various VET policies and procedures developed by the College. A copy of the VET Quality Manual outlining the College’s VET policies and procedures can be obtained via the RTO Manager. At Ripley Valley State Secondary College, the RTO Manager is the Head of Department – Pathways &amp; Partnerships.</w:t>
      </w:r>
    </w:p>
    <w:p w14:paraId="1E4B058F" w14:textId="77777777" w:rsidR="0016412B" w:rsidRPr="00203BC0" w:rsidRDefault="0016412B" w:rsidP="0016412B">
      <w:pPr>
        <w:pStyle w:val="Heading1"/>
        <w:spacing w:before="240"/>
        <w:rPr>
          <w:lang w:val="en-AU"/>
        </w:rPr>
      </w:pPr>
      <w:r w:rsidRPr="00203BC0">
        <w:rPr>
          <w:lang w:val="en-AU"/>
        </w:rPr>
        <w:t>What is Vocational Education and Training (VET)</w:t>
      </w:r>
      <w:bookmarkEnd w:id="1"/>
    </w:p>
    <w:p w14:paraId="3F211471" w14:textId="77777777" w:rsidR="0016412B" w:rsidRPr="00203BC0" w:rsidRDefault="0016412B" w:rsidP="0016412B">
      <w:pPr>
        <w:spacing w:after="120"/>
        <w:rPr>
          <w:lang w:val="en-AU"/>
        </w:rPr>
      </w:pPr>
      <w:r w:rsidRPr="00203BC0">
        <w:rPr>
          <w:lang w:val="en-AU"/>
        </w:rPr>
        <w:t xml:space="preserve">The term Vocational Education and Training (VET) covers a range of work experiences and training activities within the secondary </w:t>
      </w:r>
      <w:r>
        <w:rPr>
          <w:lang w:val="en-AU"/>
        </w:rPr>
        <w:t>College</w:t>
      </w:r>
      <w:r w:rsidRPr="00203BC0">
        <w:rPr>
          <w:lang w:val="en-AU"/>
        </w:rPr>
        <w:t xml:space="preserve"> curriculum. VET courses develop industry and workplace specific skills and knowledge.</w:t>
      </w:r>
    </w:p>
    <w:p w14:paraId="731A168E" w14:textId="77777777" w:rsidR="0016412B" w:rsidRPr="00203BC0" w:rsidRDefault="0016412B" w:rsidP="0016412B">
      <w:pPr>
        <w:spacing w:after="120"/>
        <w:rPr>
          <w:lang w:val="en-AU"/>
        </w:rPr>
      </w:pPr>
      <w:r w:rsidRPr="00203BC0">
        <w:rPr>
          <w:lang w:val="en-AU"/>
        </w:rPr>
        <w:t xml:space="preserve">Vocational Education and Training in </w:t>
      </w:r>
      <w:r>
        <w:rPr>
          <w:lang w:val="en-AU"/>
        </w:rPr>
        <w:t>College</w:t>
      </w:r>
      <w:r w:rsidRPr="00203BC0">
        <w:rPr>
          <w:lang w:val="en-AU"/>
        </w:rPr>
        <w:t xml:space="preserve">s (VET in </w:t>
      </w:r>
      <w:r>
        <w:rPr>
          <w:lang w:val="en-AU"/>
        </w:rPr>
        <w:t>College</w:t>
      </w:r>
      <w:r w:rsidRPr="00203BC0">
        <w:rPr>
          <w:lang w:val="en-AU"/>
        </w:rPr>
        <w:t xml:space="preserve">s) are programs undertaken by </w:t>
      </w:r>
      <w:r>
        <w:rPr>
          <w:lang w:val="en-AU"/>
        </w:rPr>
        <w:t>College</w:t>
      </w:r>
      <w:r w:rsidRPr="00203BC0">
        <w:rPr>
          <w:lang w:val="en-AU"/>
        </w:rPr>
        <w:t xml:space="preserve"> students as part of the senior secondary certificate that provide credit towards a nationally recognised VET qualification within the Australian Qualifications Framework. </w:t>
      </w:r>
    </w:p>
    <w:p w14:paraId="4AE027D1" w14:textId="77777777" w:rsidR="0016412B" w:rsidRPr="00203BC0" w:rsidRDefault="0016412B" w:rsidP="0016412B">
      <w:pPr>
        <w:spacing w:after="120"/>
        <w:rPr>
          <w:lang w:val="en-AU"/>
        </w:rPr>
      </w:pPr>
      <w:r w:rsidRPr="00203BC0">
        <w:rPr>
          <w:lang w:val="en-AU"/>
        </w:rPr>
        <w:t>The objective of VET courses is to give students experience in the workplace, broaden post-</w:t>
      </w:r>
      <w:r>
        <w:rPr>
          <w:lang w:val="en-AU"/>
        </w:rPr>
        <w:t>College</w:t>
      </w:r>
      <w:r w:rsidRPr="00203BC0">
        <w:rPr>
          <w:lang w:val="en-AU"/>
        </w:rPr>
        <w:t xml:space="preserve"> </w:t>
      </w:r>
      <w:proofErr w:type="gramStart"/>
      <w:r w:rsidRPr="00203BC0">
        <w:rPr>
          <w:lang w:val="en-AU"/>
        </w:rPr>
        <w:t>options</w:t>
      </w:r>
      <w:proofErr w:type="gramEnd"/>
      <w:r w:rsidRPr="00203BC0">
        <w:rPr>
          <w:lang w:val="en-AU"/>
        </w:rPr>
        <w:t xml:space="preserve"> and prepare them for the transition between </w:t>
      </w:r>
      <w:r>
        <w:rPr>
          <w:lang w:val="en-AU"/>
        </w:rPr>
        <w:t>College</w:t>
      </w:r>
      <w:r w:rsidRPr="00203BC0">
        <w:rPr>
          <w:lang w:val="en-AU"/>
        </w:rPr>
        <w:t xml:space="preserve"> and work.</w:t>
      </w:r>
    </w:p>
    <w:p w14:paraId="14645BDD" w14:textId="77777777" w:rsidR="0016412B" w:rsidRPr="00203BC0" w:rsidRDefault="0016412B" w:rsidP="0016412B">
      <w:pPr>
        <w:rPr>
          <w:lang w:val="en-AU"/>
        </w:rPr>
      </w:pPr>
      <w:r w:rsidRPr="00203BC0">
        <w:rPr>
          <w:lang w:val="en-AU"/>
        </w:rPr>
        <w:t xml:space="preserve">There are many benefits to undertaking a VET course while at </w:t>
      </w:r>
      <w:r>
        <w:rPr>
          <w:lang w:val="en-AU"/>
        </w:rPr>
        <w:t>College</w:t>
      </w:r>
      <w:r w:rsidRPr="00203BC0">
        <w:rPr>
          <w:lang w:val="en-AU"/>
        </w:rPr>
        <w:t xml:space="preserve">. These include: </w:t>
      </w:r>
    </w:p>
    <w:p w14:paraId="6924E614" w14:textId="77777777" w:rsidR="0016412B" w:rsidRPr="00203BC0" w:rsidRDefault="0016412B" w:rsidP="0016412B">
      <w:pPr>
        <w:pStyle w:val="ListParagraph"/>
        <w:numPr>
          <w:ilvl w:val="0"/>
          <w:numId w:val="13"/>
        </w:numPr>
        <w:rPr>
          <w:lang w:val="en-AU"/>
        </w:rPr>
      </w:pPr>
      <w:r w:rsidRPr="00203BC0">
        <w:rPr>
          <w:lang w:val="en-AU"/>
        </w:rPr>
        <w:t>Gaining a nationally recognised qualification</w:t>
      </w:r>
    </w:p>
    <w:p w14:paraId="479B8154" w14:textId="77777777" w:rsidR="0016412B" w:rsidRPr="00203BC0" w:rsidRDefault="0016412B" w:rsidP="0016412B">
      <w:pPr>
        <w:pStyle w:val="ListParagraph"/>
        <w:numPr>
          <w:ilvl w:val="0"/>
          <w:numId w:val="13"/>
        </w:numPr>
        <w:rPr>
          <w:lang w:val="en-AU"/>
        </w:rPr>
      </w:pPr>
      <w:r w:rsidRPr="00203BC0">
        <w:rPr>
          <w:lang w:val="en-AU"/>
        </w:rPr>
        <w:t>Developing relevant industry knowledge and skills for employment</w:t>
      </w:r>
    </w:p>
    <w:p w14:paraId="33BD5B38" w14:textId="77777777" w:rsidR="0016412B" w:rsidRPr="00203BC0" w:rsidRDefault="0016412B" w:rsidP="0016412B">
      <w:pPr>
        <w:pStyle w:val="ListParagraph"/>
        <w:numPr>
          <w:ilvl w:val="0"/>
          <w:numId w:val="13"/>
        </w:numPr>
        <w:rPr>
          <w:lang w:val="en-AU"/>
        </w:rPr>
      </w:pPr>
      <w:r w:rsidRPr="00203BC0">
        <w:rPr>
          <w:lang w:val="en-AU"/>
        </w:rPr>
        <w:t xml:space="preserve">Networking and establishing links with employers through work placement </w:t>
      </w:r>
    </w:p>
    <w:p w14:paraId="026135CF" w14:textId="77777777" w:rsidR="0016412B" w:rsidRPr="00203BC0" w:rsidRDefault="0016412B" w:rsidP="0016412B">
      <w:pPr>
        <w:pStyle w:val="ListParagraph"/>
        <w:numPr>
          <w:ilvl w:val="0"/>
          <w:numId w:val="13"/>
        </w:numPr>
        <w:rPr>
          <w:lang w:val="en-AU"/>
        </w:rPr>
      </w:pPr>
      <w:r w:rsidRPr="00203BC0">
        <w:rPr>
          <w:lang w:val="en-AU"/>
        </w:rPr>
        <w:t>Achieving points towards the Queensland Certificate of Education (QCE)</w:t>
      </w:r>
    </w:p>
    <w:p w14:paraId="6659FE18" w14:textId="77777777" w:rsidR="0016412B" w:rsidRPr="00203BC0" w:rsidRDefault="0016412B" w:rsidP="0016412B">
      <w:pPr>
        <w:pStyle w:val="ListParagraph"/>
        <w:numPr>
          <w:ilvl w:val="0"/>
          <w:numId w:val="13"/>
        </w:numPr>
        <w:spacing w:after="120"/>
        <w:rPr>
          <w:lang w:val="en-AU"/>
        </w:rPr>
      </w:pPr>
      <w:r w:rsidRPr="00203BC0">
        <w:rPr>
          <w:lang w:val="en-AU"/>
        </w:rPr>
        <w:t>Provides a pathway to employment or further study</w:t>
      </w:r>
    </w:p>
    <w:p w14:paraId="2575CBE5" w14:textId="77777777" w:rsidR="0016412B" w:rsidRPr="00203BC0" w:rsidRDefault="0016412B" w:rsidP="0016412B">
      <w:pPr>
        <w:pStyle w:val="Heading1"/>
        <w:spacing w:before="240"/>
        <w:rPr>
          <w:lang w:val="en-AU"/>
        </w:rPr>
      </w:pPr>
      <w:bookmarkStart w:id="2" w:name="_Toc61623492"/>
      <w:r w:rsidRPr="00203BC0">
        <w:rPr>
          <w:lang w:val="en-AU"/>
        </w:rPr>
        <w:t>The VET Quality Framework (VQF)</w:t>
      </w:r>
      <w:bookmarkEnd w:id="2"/>
    </w:p>
    <w:p w14:paraId="331BCD42" w14:textId="77777777" w:rsidR="0016412B" w:rsidRPr="00203BC0" w:rsidRDefault="0016412B" w:rsidP="0016412B">
      <w:pPr>
        <w:rPr>
          <w:lang w:val="en-AU"/>
        </w:rPr>
      </w:pPr>
      <w:r w:rsidRPr="00203BC0">
        <w:rPr>
          <w:lang w:val="en-AU"/>
        </w:rPr>
        <w:t>As a Registered Training Organisation, the College operates under the VET Quality Framework (VQF). The VET Quality Framework comprises:</w:t>
      </w:r>
    </w:p>
    <w:p w14:paraId="4C9E383D" w14:textId="77777777" w:rsidR="0016412B" w:rsidRPr="00203BC0" w:rsidRDefault="0016412B" w:rsidP="0016412B">
      <w:pPr>
        <w:pStyle w:val="ListParagraph"/>
        <w:numPr>
          <w:ilvl w:val="0"/>
          <w:numId w:val="11"/>
        </w:numPr>
        <w:rPr>
          <w:lang w:val="en-AU"/>
        </w:rPr>
      </w:pPr>
      <w:r w:rsidRPr="00203BC0">
        <w:rPr>
          <w:lang w:val="en-AU"/>
        </w:rPr>
        <w:t>The Standards for Registered Training Organisations (RTOs) 2015</w:t>
      </w:r>
    </w:p>
    <w:p w14:paraId="6CE05F23" w14:textId="77777777" w:rsidR="0016412B" w:rsidRPr="00203BC0" w:rsidRDefault="0016412B" w:rsidP="0016412B">
      <w:pPr>
        <w:pStyle w:val="ListParagraph"/>
        <w:numPr>
          <w:ilvl w:val="0"/>
          <w:numId w:val="11"/>
        </w:numPr>
        <w:rPr>
          <w:lang w:val="en-AU"/>
        </w:rPr>
      </w:pPr>
      <w:r w:rsidRPr="00203BC0">
        <w:rPr>
          <w:lang w:val="en-AU"/>
        </w:rPr>
        <w:t>The Australian Qualifications Framework</w:t>
      </w:r>
    </w:p>
    <w:p w14:paraId="76AEBFE4" w14:textId="77777777" w:rsidR="0016412B" w:rsidRPr="00203BC0" w:rsidRDefault="0016412B" w:rsidP="0016412B">
      <w:pPr>
        <w:pStyle w:val="ListParagraph"/>
        <w:numPr>
          <w:ilvl w:val="0"/>
          <w:numId w:val="11"/>
        </w:numPr>
        <w:rPr>
          <w:lang w:val="en-AU"/>
        </w:rPr>
      </w:pPr>
      <w:r w:rsidRPr="00203BC0">
        <w:rPr>
          <w:lang w:val="en-AU"/>
        </w:rPr>
        <w:t>The Fit and Proper Person Requirements</w:t>
      </w:r>
    </w:p>
    <w:p w14:paraId="29048989" w14:textId="77777777" w:rsidR="0016412B" w:rsidRPr="00203BC0" w:rsidRDefault="0016412B" w:rsidP="0016412B">
      <w:pPr>
        <w:pStyle w:val="ListParagraph"/>
        <w:numPr>
          <w:ilvl w:val="0"/>
          <w:numId w:val="11"/>
        </w:numPr>
        <w:rPr>
          <w:lang w:val="en-AU"/>
        </w:rPr>
      </w:pPr>
      <w:r w:rsidRPr="00203BC0">
        <w:rPr>
          <w:lang w:val="en-AU"/>
        </w:rPr>
        <w:t>The Financial Viability Risk Assessment Requirements, and</w:t>
      </w:r>
    </w:p>
    <w:p w14:paraId="2E1D226A" w14:textId="77777777" w:rsidR="0016412B" w:rsidRPr="00203BC0" w:rsidRDefault="0016412B" w:rsidP="0016412B">
      <w:pPr>
        <w:pStyle w:val="ListParagraph"/>
        <w:numPr>
          <w:ilvl w:val="0"/>
          <w:numId w:val="11"/>
        </w:numPr>
        <w:spacing w:after="120"/>
        <w:rPr>
          <w:lang w:val="en-AU"/>
        </w:rPr>
      </w:pPr>
      <w:r w:rsidRPr="00203BC0">
        <w:rPr>
          <w:lang w:val="en-AU"/>
        </w:rPr>
        <w:t>The Data Provision Requirements</w:t>
      </w:r>
    </w:p>
    <w:p w14:paraId="2EBE0796" w14:textId="77777777" w:rsidR="0016412B" w:rsidRPr="00203BC0" w:rsidRDefault="0016412B" w:rsidP="0016412B">
      <w:pPr>
        <w:spacing w:after="120"/>
        <w:rPr>
          <w:rFonts w:ascii="Calibri" w:eastAsia="Calibri" w:hAnsi="Calibri"/>
          <w:b/>
          <w:bCs/>
          <w:sz w:val="37"/>
          <w:szCs w:val="37"/>
          <w:lang w:val="en-AU"/>
        </w:rPr>
      </w:pPr>
      <w:r w:rsidRPr="00F96990">
        <w:rPr>
          <w:sz w:val="20"/>
          <w:szCs w:val="20"/>
          <w:lang w:val="en-AU"/>
        </w:rPr>
        <w:t xml:space="preserve">The College is registered to deliver a range of VET qualifications/training products under the direction of Queensland Curriculum and Assessment Authority (QCAA) and/or the Australian Skills Quality Authority (ASQA).  </w:t>
      </w:r>
      <w:hyperlink r:id="rId6" w:history="1">
        <w:r w:rsidRPr="00F96990">
          <w:rPr>
            <w:rStyle w:val="Hyperlink"/>
            <w:sz w:val="20"/>
            <w:szCs w:val="20"/>
          </w:rPr>
          <w:t>https://www.asqa.gov.au/standards/about</w:t>
        </w:r>
      </w:hyperlink>
      <w:r w:rsidRPr="00F96990">
        <w:rPr>
          <w:sz w:val="20"/>
          <w:szCs w:val="20"/>
        </w:rPr>
        <w:t xml:space="preserve"> </w:t>
      </w:r>
      <w:r w:rsidRPr="00203BC0">
        <w:rPr>
          <w:lang w:val="en-AU"/>
        </w:rPr>
        <w:br w:type="page"/>
      </w:r>
    </w:p>
    <w:p w14:paraId="4B35DF7B" w14:textId="77777777" w:rsidR="0016412B" w:rsidRPr="00203BC0" w:rsidRDefault="0016412B" w:rsidP="0016412B">
      <w:pPr>
        <w:pStyle w:val="Heading1"/>
        <w:spacing w:before="240"/>
        <w:rPr>
          <w:lang w:val="en-AU"/>
        </w:rPr>
      </w:pPr>
      <w:bookmarkStart w:id="3" w:name="_Toc61623493"/>
      <w:r w:rsidRPr="00203BC0">
        <w:rPr>
          <w:lang w:val="en-AU"/>
        </w:rPr>
        <w:lastRenderedPageBreak/>
        <w:t>The Australian Qualification Framework (AQF)</w:t>
      </w:r>
      <w:bookmarkEnd w:id="3"/>
    </w:p>
    <w:p w14:paraId="6CCB514A" w14:textId="77777777" w:rsidR="0016412B" w:rsidRPr="00203BC0" w:rsidRDefault="0016412B" w:rsidP="0016412B">
      <w:pPr>
        <w:spacing w:after="60"/>
        <w:rPr>
          <w:lang w:val="en-AU"/>
        </w:rPr>
      </w:pPr>
      <w:r w:rsidRPr="00203BC0">
        <w:rPr>
          <w:noProof/>
          <w:lang w:val="en-AU" w:eastAsia="en-AU"/>
        </w:rPr>
        <w:drawing>
          <wp:anchor distT="0" distB="0" distL="114300" distR="114300" simplePos="0" relativeHeight="251659264" behindDoc="0" locked="0" layoutInCell="1" allowOverlap="1" wp14:anchorId="2B99039E" wp14:editId="282C9852">
            <wp:simplePos x="0" y="0"/>
            <wp:positionH relativeFrom="column">
              <wp:posOffset>4733925</wp:posOffset>
            </wp:positionH>
            <wp:positionV relativeFrom="paragraph">
              <wp:posOffset>13335</wp:posOffset>
            </wp:positionV>
            <wp:extent cx="1238250" cy="706120"/>
            <wp:effectExtent l="0" t="0" r="0" b="0"/>
            <wp:wrapSquare wrapText="bothSides"/>
            <wp:docPr id="1" name="Picture 1" descr="Australian Qualification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Qualifications Framework"/>
                    <pic:cNvPicPr>
                      <a:picLocks noChangeAspect="1" noChangeArrowheads="1"/>
                    </pic:cNvPicPr>
                  </pic:nvPicPr>
                  <pic:blipFill rotWithShape="1">
                    <a:blip r:embed="rId7">
                      <a:extLst>
                        <a:ext uri="{28A0092B-C50C-407E-A947-70E740481C1C}">
                          <a14:useLocalDpi xmlns:a14="http://schemas.microsoft.com/office/drawing/2010/main" val="0"/>
                        </a:ext>
                      </a:extLst>
                    </a:blip>
                    <a:srcRect b="-14085"/>
                    <a:stretch/>
                  </pic:blipFill>
                  <pic:spPr bwMode="auto">
                    <a:xfrm>
                      <a:off x="0" y="0"/>
                      <a:ext cx="1238250" cy="70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3BC0">
        <w:rPr>
          <w:lang w:val="en-AU"/>
        </w:rPr>
        <w:t xml:space="preserve">The AQF is the national policy for regulated qualifications in Australian education and training. It incorporates the qualifications from each education and training sector into a single comprehensive national qualifications framework. </w:t>
      </w:r>
      <w:hyperlink r:id="rId8" w:history="1">
        <w:r w:rsidRPr="00203BC0">
          <w:rPr>
            <w:rStyle w:val="Hyperlink"/>
            <w:lang w:val="en-AU"/>
          </w:rPr>
          <w:t>http://www.aqf.edu.au/</w:t>
        </w:r>
      </w:hyperlink>
      <w:r w:rsidRPr="00203BC0">
        <w:rPr>
          <w:lang w:val="en-AU"/>
        </w:rPr>
        <w:t xml:space="preserve"> </w:t>
      </w:r>
    </w:p>
    <w:tbl>
      <w:tblPr>
        <w:tblStyle w:val="TableGrid"/>
        <w:tblW w:w="0" w:type="auto"/>
        <w:jc w:val="center"/>
        <w:tblLook w:val="04A0" w:firstRow="1" w:lastRow="0" w:firstColumn="1" w:lastColumn="0" w:noHBand="0" w:noVBand="1"/>
      </w:tblPr>
      <w:tblGrid>
        <w:gridCol w:w="2263"/>
        <w:gridCol w:w="3544"/>
        <w:gridCol w:w="3402"/>
      </w:tblGrid>
      <w:tr w:rsidR="0016412B" w:rsidRPr="00203BC0" w14:paraId="6613BF86" w14:textId="77777777" w:rsidTr="00413AF6">
        <w:trPr>
          <w:jc w:val="center"/>
        </w:trPr>
        <w:tc>
          <w:tcPr>
            <w:tcW w:w="2263" w:type="dxa"/>
            <w:shd w:val="clear" w:color="auto" w:fill="D9D9D9" w:themeFill="background1" w:themeFillShade="D9"/>
            <w:vAlign w:val="center"/>
          </w:tcPr>
          <w:p w14:paraId="4EFA7B65" w14:textId="77777777" w:rsidR="0016412B" w:rsidRPr="00203BC0" w:rsidRDefault="0016412B" w:rsidP="00413AF6">
            <w:pPr>
              <w:pStyle w:val="ListBullet"/>
              <w:numPr>
                <w:ilvl w:val="0"/>
                <w:numId w:val="0"/>
              </w:numPr>
              <w:spacing w:before="40" w:after="40"/>
              <w:jc w:val="center"/>
              <w:rPr>
                <w:rFonts w:asciiTheme="minorHAnsi" w:hAnsiTheme="minorHAnsi" w:cstheme="minorHAnsi"/>
                <w:b/>
                <w:sz w:val="22"/>
              </w:rPr>
            </w:pPr>
            <w:r>
              <w:rPr>
                <w:rFonts w:asciiTheme="minorHAnsi" w:hAnsiTheme="minorHAnsi" w:cstheme="minorHAnsi"/>
                <w:b/>
                <w:sz w:val="22"/>
              </w:rPr>
              <w:t>College</w:t>
            </w:r>
            <w:r w:rsidRPr="00203BC0">
              <w:rPr>
                <w:rFonts w:asciiTheme="minorHAnsi" w:hAnsiTheme="minorHAnsi" w:cstheme="minorHAnsi"/>
                <w:b/>
                <w:sz w:val="22"/>
              </w:rPr>
              <w:t>s Sector</w:t>
            </w:r>
          </w:p>
        </w:tc>
        <w:tc>
          <w:tcPr>
            <w:tcW w:w="3544" w:type="dxa"/>
            <w:shd w:val="clear" w:color="auto" w:fill="D9D9D9" w:themeFill="background1" w:themeFillShade="D9"/>
            <w:vAlign w:val="center"/>
          </w:tcPr>
          <w:p w14:paraId="7A5CA0BD" w14:textId="77777777" w:rsidR="0016412B" w:rsidRPr="00203BC0" w:rsidRDefault="0016412B" w:rsidP="00413AF6">
            <w:pPr>
              <w:pStyle w:val="ListBullet"/>
              <w:numPr>
                <w:ilvl w:val="0"/>
                <w:numId w:val="0"/>
              </w:numPr>
              <w:spacing w:before="40" w:after="40"/>
              <w:jc w:val="center"/>
              <w:rPr>
                <w:rFonts w:asciiTheme="minorHAnsi" w:hAnsiTheme="minorHAnsi" w:cstheme="minorHAnsi"/>
                <w:b/>
                <w:sz w:val="22"/>
              </w:rPr>
            </w:pPr>
            <w:r w:rsidRPr="00203BC0">
              <w:rPr>
                <w:rFonts w:asciiTheme="minorHAnsi" w:hAnsiTheme="minorHAnsi" w:cstheme="minorHAnsi"/>
                <w:b/>
                <w:sz w:val="22"/>
              </w:rPr>
              <w:t>Vocational Education</w:t>
            </w:r>
          </w:p>
          <w:p w14:paraId="4E8F64B3" w14:textId="77777777" w:rsidR="0016412B" w:rsidRPr="00203BC0" w:rsidRDefault="0016412B" w:rsidP="00413AF6">
            <w:pPr>
              <w:pStyle w:val="ListBullet"/>
              <w:numPr>
                <w:ilvl w:val="0"/>
                <w:numId w:val="0"/>
              </w:numPr>
              <w:spacing w:before="40" w:after="40"/>
              <w:jc w:val="center"/>
              <w:rPr>
                <w:rFonts w:asciiTheme="minorHAnsi" w:hAnsiTheme="minorHAnsi" w:cstheme="minorHAnsi"/>
                <w:b/>
                <w:sz w:val="22"/>
              </w:rPr>
            </w:pPr>
            <w:r w:rsidRPr="00203BC0">
              <w:rPr>
                <w:rFonts w:asciiTheme="minorHAnsi" w:hAnsiTheme="minorHAnsi" w:cstheme="minorHAnsi"/>
                <w:b/>
                <w:sz w:val="22"/>
              </w:rPr>
              <w:t>and Training Sector</w:t>
            </w:r>
          </w:p>
        </w:tc>
        <w:tc>
          <w:tcPr>
            <w:tcW w:w="3402" w:type="dxa"/>
            <w:shd w:val="clear" w:color="auto" w:fill="D9D9D9" w:themeFill="background1" w:themeFillShade="D9"/>
            <w:vAlign w:val="center"/>
          </w:tcPr>
          <w:p w14:paraId="6E17128C" w14:textId="77777777" w:rsidR="0016412B" w:rsidRPr="00203BC0" w:rsidRDefault="0016412B" w:rsidP="00413AF6">
            <w:pPr>
              <w:pStyle w:val="ListBullet"/>
              <w:numPr>
                <w:ilvl w:val="0"/>
                <w:numId w:val="0"/>
              </w:numPr>
              <w:spacing w:before="40" w:after="40"/>
              <w:jc w:val="center"/>
              <w:rPr>
                <w:rFonts w:asciiTheme="minorHAnsi" w:hAnsiTheme="minorHAnsi" w:cstheme="minorHAnsi"/>
                <w:b/>
                <w:sz w:val="22"/>
              </w:rPr>
            </w:pPr>
            <w:r w:rsidRPr="00203BC0">
              <w:rPr>
                <w:rFonts w:asciiTheme="minorHAnsi" w:hAnsiTheme="minorHAnsi" w:cstheme="minorHAnsi"/>
                <w:b/>
                <w:sz w:val="22"/>
              </w:rPr>
              <w:t>Tertiary or Higher Education</w:t>
            </w:r>
          </w:p>
          <w:p w14:paraId="062F77CE" w14:textId="77777777" w:rsidR="0016412B" w:rsidRPr="00203BC0" w:rsidRDefault="0016412B" w:rsidP="00413AF6">
            <w:pPr>
              <w:pStyle w:val="ListBullet"/>
              <w:numPr>
                <w:ilvl w:val="0"/>
                <w:numId w:val="0"/>
              </w:numPr>
              <w:spacing w:before="40" w:after="40"/>
              <w:jc w:val="center"/>
              <w:rPr>
                <w:rFonts w:asciiTheme="minorHAnsi" w:hAnsiTheme="minorHAnsi" w:cstheme="minorHAnsi"/>
                <w:b/>
                <w:sz w:val="22"/>
              </w:rPr>
            </w:pPr>
            <w:r w:rsidRPr="00203BC0">
              <w:rPr>
                <w:rFonts w:asciiTheme="minorHAnsi" w:hAnsiTheme="minorHAnsi" w:cstheme="minorHAnsi"/>
                <w:b/>
                <w:sz w:val="22"/>
              </w:rPr>
              <w:t>Sector</w:t>
            </w:r>
          </w:p>
        </w:tc>
      </w:tr>
      <w:tr w:rsidR="0016412B" w:rsidRPr="00203BC0" w14:paraId="5549EB54" w14:textId="77777777" w:rsidTr="00413AF6">
        <w:trPr>
          <w:jc w:val="center"/>
        </w:trPr>
        <w:tc>
          <w:tcPr>
            <w:tcW w:w="2263" w:type="dxa"/>
            <w:vAlign w:val="center"/>
          </w:tcPr>
          <w:p w14:paraId="1EA75F88" w14:textId="77777777" w:rsidR="0016412B" w:rsidRPr="00203BC0" w:rsidRDefault="0016412B" w:rsidP="00413AF6">
            <w:pPr>
              <w:pStyle w:val="ListBullet"/>
              <w:numPr>
                <w:ilvl w:val="0"/>
                <w:numId w:val="0"/>
              </w:numPr>
              <w:spacing w:before="20" w:after="20"/>
              <w:jc w:val="center"/>
              <w:rPr>
                <w:rFonts w:asciiTheme="minorHAnsi" w:hAnsiTheme="minorHAnsi" w:cstheme="minorHAnsi"/>
                <w:sz w:val="22"/>
              </w:rPr>
            </w:pPr>
            <w:r w:rsidRPr="00203BC0">
              <w:rPr>
                <w:rFonts w:asciiTheme="minorHAnsi" w:hAnsiTheme="minorHAnsi" w:cstheme="minorHAnsi"/>
                <w:sz w:val="22"/>
              </w:rPr>
              <w:t>Senior Statement</w:t>
            </w:r>
          </w:p>
          <w:p w14:paraId="1608B4CF" w14:textId="77777777" w:rsidR="0016412B" w:rsidRPr="00203BC0" w:rsidRDefault="0016412B" w:rsidP="00413AF6">
            <w:pPr>
              <w:pStyle w:val="ListBullet"/>
              <w:numPr>
                <w:ilvl w:val="0"/>
                <w:numId w:val="0"/>
              </w:numPr>
              <w:spacing w:before="20" w:after="20"/>
              <w:jc w:val="center"/>
              <w:rPr>
                <w:rFonts w:asciiTheme="minorHAnsi" w:hAnsiTheme="minorHAnsi" w:cstheme="minorHAnsi"/>
                <w:sz w:val="22"/>
              </w:rPr>
            </w:pPr>
            <w:r w:rsidRPr="00203BC0">
              <w:rPr>
                <w:rFonts w:asciiTheme="minorHAnsi" w:hAnsiTheme="minorHAnsi" w:cstheme="minorHAnsi"/>
                <w:sz w:val="22"/>
              </w:rPr>
              <w:t>Qld Certificate of Education (QCE)</w:t>
            </w:r>
          </w:p>
        </w:tc>
        <w:tc>
          <w:tcPr>
            <w:tcW w:w="3544" w:type="dxa"/>
            <w:vAlign w:val="center"/>
          </w:tcPr>
          <w:p w14:paraId="670D18DA" w14:textId="77777777" w:rsidR="0016412B" w:rsidRDefault="0016412B" w:rsidP="00413AF6">
            <w:pPr>
              <w:pStyle w:val="ListBullet"/>
              <w:numPr>
                <w:ilvl w:val="0"/>
                <w:numId w:val="0"/>
              </w:numPr>
              <w:spacing w:before="20" w:after="20"/>
              <w:jc w:val="center"/>
              <w:rPr>
                <w:rFonts w:asciiTheme="minorHAnsi" w:hAnsiTheme="minorHAnsi" w:cstheme="minorHAnsi"/>
                <w:sz w:val="22"/>
              </w:rPr>
            </w:pPr>
            <w:r w:rsidRPr="00203BC0">
              <w:rPr>
                <w:rFonts w:asciiTheme="minorHAnsi" w:hAnsiTheme="minorHAnsi" w:cstheme="minorHAnsi"/>
                <w:sz w:val="22"/>
              </w:rPr>
              <w:t>Certificate I</w:t>
            </w:r>
          </w:p>
          <w:p w14:paraId="7C7F511D" w14:textId="77777777" w:rsidR="0016412B" w:rsidRPr="00203BC0" w:rsidRDefault="0016412B" w:rsidP="00413AF6">
            <w:pPr>
              <w:pStyle w:val="ListBullet"/>
              <w:numPr>
                <w:ilvl w:val="0"/>
                <w:numId w:val="0"/>
              </w:numPr>
              <w:spacing w:before="20" w:after="20"/>
              <w:jc w:val="center"/>
              <w:rPr>
                <w:rFonts w:asciiTheme="minorHAnsi" w:hAnsiTheme="minorHAnsi" w:cstheme="minorHAnsi"/>
                <w:sz w:val="22"/>
              </w:rPr>
            </w:pPr>
            <w:r w:rsidRPr="00203BC0">
              <w:rPr>
                <w:rFonts w:asciiTheme="minorHAnsi" w:hAnsiTheme="minorHAnsi" w:cstheme="minorHAnsi"/>
                <w:sz w:val="22"/>
              </w:rPr>
              <w:t>Certificate II</w:t>
            </w:r>
          </w:p>
          <w:p w14:paraId="3B57B148" w14:textId="77777777" w:rsidR="0016412B" w:rsidRPr="00203BC0" w:rsidRDefault="0016412B" w:rsidP="00413AF6">
            <w:pPr>
              <w:pStyle w:val="ListBullet"/>
              <w:numPr>
                <w:ilvl w:val="0"/>
                <w:numId w:val="0"/>
              </w:numPr>
              <w:spacing w:before="20" w:after="20"/>
              <w:jc w:val="center"/>
              <w:rPr>
                <w:rFonts w:asciiTheme="minorHAnsi" w:hAnsiTheme="minorHAnsi" w:cstheme="minorHAnsi"/>
                <w:sz w:val="22"/>
              </w:rPr>
            </w:pPr>
            <w:r w:rsidRPr="00203BC0">
              <w:rPr>
                <w:rFonts w:asciiTheme="minorHAnsi" w:hAnsiTheme="minorHAnsi" w:cstheme="minorHAnsi"/>
                <w:sz w:val="22"/>
              </w:rPr>
              <w:t>Certificate III</w:t>
            </w:r>
          </w:p>
          <w:p w14:paraId="2E38F8CA" w14:textId="77777777" w:rsidR="0016412B" w:rsidRPr="00203BC0" w:rsidRDefault="0016412B" w:rsidP="00413AF6">
            <w:pPr>
              <w:pStyle w:val="ListBullet"/>
              <w:numPr>
                <w:ilvl w:val="0"/>
                <w:numId w:val="0"/>
              </w:numPr>
              <w:spacing w:before="20" w:after="20"/>
              <w:jc w:val="center"/>
              <w:rPr>
                <w:rFonts w:asciiTheme="minorHAnsi" w:hAnsiTheme="minorHAnsi" w:cstheme="minorHAnsi"/>
                <w:bCs/>
                <w:sz w:val="22"/>
              </w:rPr>
            </w:pPr>
            <w:r w:rsidRPr="00203BC0">
              <w:rPr>
                <w:rFonts w:asciiTheme="minorHAnsi" w:hAnsiTheme="minorHAnsi" w:cstheme="minorHAnsi"/>
                <w:bCs/>
                <w:sz w:val="22"/>
              </w:rPr>
              <w:t>Certificate IV</w:t>
            </w:r>
          </w:p>
          <w:p w14:paraId="5AAD2ADB" w14:textId="77777777" w:rsidR="0016412B" w:rsidRPr="00203BC0" w:rsidRDefault="0016412B" w:rsidP="00413AF6">
            <w:pPr>
              <w:pStyle w:val="ListBullet"/>
              <w:numPr>
                <w:ilvl w:val="0"/>
                <w:numId w:val="0"/>
              </w:numPr>
              <w:spacing w:before="20" w:after="20"/>
              <w:jc w:val="center"/>
              <w:rPr>
                <w:rFonts w:asciiTheme="minorHAnsi" w:hAnsiTheme="minorHAnsi" w:cstheme="minorHAnsi"/>
                <w:bCs/>
                <w:sz w:val="22"/>
              </w:rPr>
            </w:pPr>
            <w:r>
              <w:rPr>
                <w:rFonts w:asciiTheme="minorHAnsi" w:hAnsiTheme="minorHAnsi" w:cstheme="minorHAnsi"/>
                <w:bCs/>
                <w:sz w:val="22"/>
              </w:rPr>
              <w:t xml:space="preserve"> </w:t>
            </w:r>
            <w:r w:rsidRPr="00203BC0">
              <w:rPr>
                <w:rFonts w:asciiTheme="minorHAnsi" w:hAnsiTheme="minorHAnsi" w:cstheme="minorHAnsi"/>
                <w:bCs/>
                <w:sz w:val="22"/>
              </w:rPr>
              <w:t>Diploma</w:t>
            </w:r>
          </w:p>
          <w:p w14:paraId="40520CB8" w14:textId="77777777" w:rsidR="0016412B" w:rsidRPr="00203BC0" w:rsidRDefault="0016412B" w:rsidP="00413AF6">
            <w:pPr>
              <w:pStyle w:val="ListBullet"/>
              <w:numPr>
                <w:ilvl w:val="0"/>
                <w:numId w:val="0"/>
              </w:numPr>
              <w:spacing w:before="20" w:after="20"/>
              <w:jc w:val="center"/>
              <w:rPr>
                <w:rFonts w:asciiTheme="minorHAnsi" w:hAnsiTheme="minorHAnsi" w:cstheme="minorHAnsi"/>
                <w:bCs/>
                <w:sz w:val="22"/>
              </w:rPr>
            </w:pPr>
            <w:r w:rsidRPr="00203BC0">
              <w:rPr>
                <w:rFonts w:asciiTheme="minorHAnsi" w:hAnsiTheme="minorHAnsi" w:cstheme="minorHAnsi"/>
                <w:bCs/>
                <w:sz w:val="22"/>
              </w:rPr>
              <w:t>Advanced Diploma</w:t>
            </w:r>
          </w:p>
          <w:p w14:paraId="26BEBDAC" w14:textId="77777777" w:rsidR="0016412B" w:rsidRPr="00E51417" w:rsidRDefault="0016412B" w:rsidP="00413AF6">
            <w:pPr>
              <w:pStyle w:val="ListBullet"/>
              <w:numPr>
                <w:ilvl w:val="0"/>
                <w:numId w:val="0"/>
              </w:numPr>
              <w:spacing w:before="20" w:after="20"/>
              <w:jc w:val="center"/>
              <w:rPr>
                <w:rFonts w:asciiTheme="minorHAnsi" w:hAnsiTheme="minorHAnsi" w:cstheme="minorHAnsi"/>
                <w:bCs/>
                <w:sz w:val="22"/>
              </w:rPr>
            </w:pPr>
            <w:r>
              <w:rPr>
                <w:rFonts w:asciiTheme="minorHAnsi" w:hAnsiTheme="minorHAnsi" w:cstheme="minorHAnsi"/>
                <w:bCs/>
                <w:sz w:val="22"/>
              </w:rPr>
              <w:t>Associate Degree</w:t>
            </w:r>
          </w:p>
        </w:tc>
        <w:tc>
          <w:tcPr>
            <w:tcW w:w="3402" w:type="dxa"/>
            <w:vAlign w:val="center"/>
          </w:tcPr>
          <w:p w14:paraId="7E7F2641" w14:textId="77777777" w:rsidR="0016412B" w:rsidRDefault="0016412B" w:rsidP="00413AF6">
            <w:pPr>
              <w:pStyle w:val="ListBullet"/>
              <w:numPr>
                <w:ilvl w:val="0"/>
                <w:numId w:val="0"/>
              </w:numPr>
              <w:spacing w:before="20" w:after="20"/>
              <w:ind w:left="191"/>
              <w:jc w:val="center"/>
              <w:rPr>
                <w:rFonts w:asciiTheme="minorHAnsi" w:hAnsiTheme="minorHAnsi" w:cstheme="minorHAnsi"/>
                <w:bCs/>
                <w:sz w:val="22"/>
              </w:rPr>
            </w:pPr>
            <w:proofErr w:type="gramStart"/>
            <w:r w:rsidRPr="00203BC0">
              <w:rPr>
                <w:rFonts w:asciiTheme="minorHAnsi" w:hAnsiTheme="minorHAnsi" w:cstheme="minorHAnsi"/>
                <w:bCs/>
                <w:sz w:val="22"/>
              </w:rPr>
              <w:t>Bachelor Degree</w:t>
            </w:r>
            <w:proofErr w:type="gramEnd"/>
            <w:r w:rsidRPr="00203BC0">
              <w:rPr>
                <w:rFonts w:asciiTheme="minorHAnsi" w:hAnsiTheme="minorHAnsi" w:cstheme="minorHAnsi"/>
                <w:bCs/>
                <w:sz w:val="22"/>
              </w:rPr>
              <w:t xml:space="preserve"> </w:t>
            </w:r>
          </w:p>
          <w:p w14:paraId="6EEB8359"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proofErr w:type="gramStart"/>
            <w:r w:rsidRPr="00203BC0">
              <w:rPr>
                <w:rFonts w:asciiTheme="minorHAnsi" w:hAnsiTheme="minorHAnsi" w:cstheme="minorHAnsi"/>
                <w:bCs/>
                <w:sz w:val="22"/>
              </w:rPr>
              <w:t>Bachelor</w:t>
            </w:r>
            <w:proofErr w:type="gramEnd"/>
            <w:r w:rsidRPr="00203BC0">
              <w:rPr>
                <w:rFonts w:asciiTheme="minorHAnsi" w:hAnsiTheme="minorHAnsi" w:cstheme="minorHAnsi"/>
                <w:bCs/>
                <w:sz w:val="22"/>
              </w:rPr>
              <w:t xml:space="preserve"> degree (honours) </w:t>
            </w:r>
          </w:p>
          <w:p w14:paraId="5C1AD15C"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r w:rsidRPr="00203BC0">
              <w:rPr>
                <w:rFonts w:asciiTheme="minorHAnsi" w:hAnsiTheme="minorHAnsi" w:cstheme="minorHAnsi"/>
                <w:bCs/>
                <w:sz w:val="22"/>
              </w:rPr>
              <w:t>Graduate Certificate</w:t>
            </w:r>
          </w:p>
          <w:p w14:paraId="0BDEA325"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r w:rsidRPr="00203BC0">
              <w:rPr>
                <w:rFonts w:asciiTheme="minorHAnsi" w:hAnsiTheme="minorHAnsi" w:cstheme="minorHAnsi"/>
                <w:bCs/>
                <w:sz w:val="22"/>
              </w:rPr>
              <w:t>Graduate Diploma</w:t>
            </w:r>
          </w:p>
          <w:p w14:paraId="77258B6B"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proofErr w:type="spellStart"/>
            <w:proofErr w:type="gramStart"/>
            <w:r w:rsidRPr="00203BC0">
              <w:rPr>
                <w:rFonts w:asciiTheme="minorHAnsi" w:hAnsiTheme="minorHAnsi" w:cstheme="minorHAnsi"/>
                <w:bCs/>
                <w:sz w:val="22"/>
              </w:rPr>
              <w:t>Masters</w:t>
            </w:r>
            <w:proofErr w:type="spellEnd"/>
            <w:r w:rsidRPr="00203BC0">
              <w:rPr>
                <w:rFonts w:asciiTheme="minorHAnsi" w:hAnsiTheme="minorHAnsi" w:cstheme="minorHAnsi"/>
                <w:bCs/>
                <w:sz w:val="22"/>
              </w:rPr>
              <w:t xml:space="preserve"> Degree</w:t>
            </w:r>
            <w:proofErr w:type="gramEnd"/>
          </w:p>
          <w:p w14:paraId="766284EC"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r w:rsidRPr="00203BC0">
              <w:rPr>
                <w:rFonts w:asciiTheme="minorHAnsi" w:hAnsiTheme="minorHAnsi" w:cstheme="minorHAnsi"/>
                <w:bCs/>
                <w:sz w:val="22"/>
              </w:rPr>
              <w:t>Doctoral Degree</w:t>
            </w:r>
          </w:p>
          <w:p w14:paraId="3C925815" w14:textId="77777777" w:rsidR="0016412B" w:rsidRPr="00203BC0" w:rsidRDefault="0016412B" w:rsidP="00413AF6">
            <w:pPr>
              <w:pStyle w:val="ListBullet"/>
              <w:numPr>
                <w:ilvl w:val="0"/>
                <w:numId w:val="0"/>
              </w:numPr>
              <w:spacing w:before="20" w:after="20"/>
              <w:ind w:left="191"/>
              <w:jc w:val="center"/>
              <w:rPr>
                <w:rFonts w:asciiTheme="minorHAnsi" w:hAnsiTheme="minorHAnsi" w:cstheme="minorHAnsi"/>
                <w:bCs/>
                <w:sz w:val="22"/>
              </w:rPr>
            </w:pPr>
          </w:p>
        </w:tc>
      </w:tr>
    </w:tbl>
    <w:p w14:paraId="0FD5DD38" w14:textId="77777777" w:rsidR="0016412B" w:rsidRPr="00203BC0" w:rsidRDefault="0016412B" w:rsidP="0016412B">
      <w:pPr>
        <w:spacing w:before="120" w:after="120"/>
        <w:rPr>
          <w:lang w:val="en-AU"/>
        </w:rPr>
      </w:pPr>
      <w:r w:rsidRPr="00203BC0">
        <w:rPr>
          <w:noProof/>
          <w:lang w:val="en-AU" w:eastAsia="en-AU"/>
        </w:rPr>
        <w:drawing>
          <wp:anchor distT="0" distB="0" distL="114300" distR="114300" simplePos="0" relativeHeight="251660288" behindDoc="0" locked="0" layoutInCell="1" allowOverlap="1" wp14:anchorId="51DC460C" wp14:editId="0A782669">
            <wp:simplePos x="0" y="0"/>
            <wp:positionH relativeFrom="column">
              <wp:posOffset>3095625</wp:posOffset>
            </wp:positionH>
            <wp:positionV relativeFrom="paragraph">
              <wp:posOffset>90170</wp:posOffset>
            </wp:positionV>
            <wp:extent cx="3209925" cy="3333750"/>
            <wp:effectExtent l="0" t="0" r="9525" b="0"/>
            <wp:wrapSquare wrapText="bothSides"/>
            <wp:docPr id="2" name="Picture 2" descr="Image result for aqf 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qf qualifications"/>
                    <pic:cNvPicPr>
                      <a:picLocks noChangeAspect="1" noChangeArrowheads="1"/>
                    </pic:cNvPicPr>
                  </pic:nvPicPr>
                  <pic:blipFill rotWithShape="1">
                    <a:blip r:embed="rId9">
                      <a:extLst>
                        <a:ext uri="{28A0092B-C50C-407E-A947-70E740481C1C}">
                          <a14:useLocalDpi xmlns:a14="http://schemas.microsoft.com/office/drawing/2010/main" val="0"/>
                        </a:ext>
                      </a:extLst>
                    </a:blip>
                    <a:srcRect t="-3857"/>
                    <a:stretch/>
                  </pic:blipFill>
                  <pic:spPr bwMode="auto">
                    <a:xfrm>
                      <a:off x="0" y="0"/>
                      <a:ext cx="3209925"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3BC0">
        <w:rPr>
          <w:lang w:val="en-AU"/>
        </w:rPr>
        <w:t xml:space="preserve">All VET courses offered by this RTO lead to nationally recognised qualifications – a Certificate (if all the requirements of the qualification are completed) or a Statement of Attainment (for those units that are successfully completed where the full qualification is not completed).  This certificate/statement of attainment will be recognised in all states and territories in Australia. </w:t>
      </w:r>
    </w:p>
    <w:p w14:paraId="1A946FCF" w14:textId="77777777" w:rsidR="0016412B" w:rsidRPr="00203BC0" w:rsidRDefault="0016412B" w:rsidP="0016412B">
      <w:pPr>
        <w:rPr>
          <w:lang w:val="en-AU"/>
        </w:rPr>
      </w:pPr>
      <w:r w:rsidRPr="00203BC0">
        <w:rPr>
          <w:lang w:val="en-AU"/>
        </w:rPr>
        <w:t>Your Trainer and Assessor will provide you with information about your VET qualification/s including an</w:t>
      </w:r>
    </w:p>
    <w:p w14:paraId="4B921018" w14:textId="77777777" w:rsidR="0016412B" w:rsidRPr="00203BC0" w:rsidRDefault="0016412B" w:rsidP="0016412B">
      <w:pPr>
        <w:rPr>
          <w:lang w:val="en-AU"/>
        </w:rPr>
      </w:pPr>
      <w:r w:rsidRPr="00203BC0">
        <w:rPr>
          <w:lang w:val="en-AU"/>
        </w:rPr>
        <w:t>overview of the specific units of competency/modules in each, assessment requirements and vocational</w:t>
      </w:r>
    </w:p>
    <w:p w14:paraId="3D8055E4" w14:textId="77777777" w:rsidR="0016412B" w:rsidRPr="00203BC0" w:rsidRDefault="0016412B" w:rsidP="0016412B">
      <w:pPr>
        <w:spacing w:after="120"/>
        <w:rPr>
          <w:lang w:val="en-AU"/>
        </w:rPr>
      </w:pPr>
      <w:r w:rsidRPr="00203BC0">
        <w:rPr>
          <w:lang w:val="en-AU"/>
        </w:rPr>
        <w:t xml:space="preserve">outcomes.  The qualifications available for completion at this RTO are listed </w:t>
      </w:r>
      <w:r>
        <w:rPr>
          <w:lang w:val="en-AU"/>
        </w:rPr>
        <w:t xml:space="preserve">in the Year 10 and Year 11/12 Senior Handbooks. </w:t>
      </w:r>
    </w:p>
    <w:p w14:paraId="7F6BD840" w14:textId="77777777" w:rsidR="0016412B" w:rsidRPr="00203BC0" w:rsidRDefault="0016412B" w:rsidP="0016412B">
      <w:pPr>
        <w:pStyle w:val="Heading1"/>
        <w:spacing w:before="240"/>
        <w:rPr>
          <w:lang w:val="en-AU"/>
        </w:rPr>
      </w:pPr>
      <w:bookmarkStart w:id="4" w:name="_Toc61623494"/>
      <w:r w:rsidRPr="00203BC0">
        <w:rPr>
          <w:lang w:val="en-AU"/>
        </w:rPr>
        <w:t>Competency Based Assessment</w:t>
      </w:r>
      <w:bookmarkEnd w:id="4"/>
    </w:p>
    <w:p w14:paraId="675419F1" w14:textId="77777777" w:rsidR="0016412B" w:rsidRPr="00203BC0" w:rsidRDefault="0016412B" w:rsidP="0016412B">
      <w:pPr>
        <w:spacing w:after="120"/>
        <w:rPr>
          <w:lang w:val="en-AU"/>
        </w:rPr>
      </w:pPr>
      <w:r w:rsidRPr="00203BC0">
        <w:rPr>
          <w:lang w:val="en-AU"/>
        </w:rPr>
        <w:t xml:space="preserve">Each VET qualification or course contains </w:t>
      </w:r>
      <w:proofErr w:type="gramStart"/>
      <w:r w:rsidRPr="00203BC0">
        <w:rPr>
          <w:lang w:val="en-AU"/>
        </w:rPr>
        <w:t>a number of</w:t>
      </w:r>
      <w:proofErr w:type="gramEnd"/>
      <w:r w:rsidRPr="00203BC0">
        <w:rPr>
          <w:lang w:val="en-AU"/>
        </w:rPr>
        <w:t xml:space="preserve"> units of competency. These units are assessed through a concept known as Competency Based Learning (CBL). Competency based training is an approach to vocational education and training that places emphasis on what a person can do in the workplace </w:t>
      </w:r>
      <w:proofErr w:type="gramStart"/>
      <w:r w:rsidRPr="00203BC0">
        <w:rPr>
          <w:lang w:val="en-AU"/>
        </w:rPr>
        <w:t>as a result of</w:t>
      </w:r>
      <w:proofErr w:type="gramEnd"/>
      <w:r w:rsidRPr="00203BC0">
        <w:rPr>
          <w:lang w:val="en-AU"/>
        </w:rPr>
        <w:t xml:space="preserve"> completing training or through relevant experience and learning that has taken place in the workplace or elsewhere. </w:t>
      </w:r>
    </w:p>
    <w:p w14:paraId="207414C9" w14:textId="77777777" w:rsidR="0016412B" w:rsidRPr="00203BC0" w:rsidRDefault="0016412B" w:rsidP="0016412B">
      <w:pPr>
        <w:spacing w:after="120"/>
        <w:rPr>
          <w:lang w:val="en-AU"/>
        </w:rPr>
      </w:pPr>
      <w:r w:rsidRPr="00203BC0">
        <w:rPr>
          <w:lang w:val="en-AU"/>
        </w:rPr>
        <w:t xml:space="preserve">People </w:t>
      </w:r>
      <w:proofErr w:type="gramStart"/>
      <w:r w:rsidRPr="00203BC0">
        <w:rPr>
          <w:lang w:val="en-AU"/>
        </w:rPr>
        <w:t>are considered to be</w:t>
      </w:r>
      <w:proofErr w:type="gramEnd"/>
      <w:r w:rsidRPr="00203BC0">
        <w:rPr>
          <w:lang w:val="en-AU"/>
        </w:rPr>
        <w:t xml:space="preserve"> competent when they are able to apply their knowledge and skills to successfully complete work activities in a range of situations and environments, in accordance with the standard of performance expected in the workplace.</w:t>
      </w:r>
    </w:p>
    <w:p w14:paraId="204E1B85" w14:textId="77777777" w:rsidR="0016412B" w:rsidRPr="00203BC0" w:rsidRDefault="0016412B" w:rsidP="0016412B">
      <w:pPr>
        <w:pStyle w:val="Heading1"/>
        <w:spacing w:before="240"/>
        <w:rPr>
          <w:lang w:val="en-AU"/>
        </w:rPr>
      </w:pPr>
      <w:bookmarkStart w:id="5" w:name="_Toc61623495"/>
      <w:r w:rsidRPr="00203BC0">
        <w:rPr>
          <w:lang w:val="en-AU"/>
        </w:rPr>
        <w:lastRenderedPageBreak/>
        <w:t>Enrolment</w:t>
      </w:r>
      <w:bookmarkEnd w:id="5"/>
    </w:p>
    <w:p w14:paraId="6F826F24" w14:textId="77777777" w:rsidR="0016412B" w:rsidRPr="00203BC0" w:rsidRDefault="0016412B" w:rsidP="0016412B">
      <w:pPr>
        <w:rPr>
          <w:lang w:val="en-AU"/>
        </w:rPr>
      </w:pPr>
      <w:r w:rsidRPr="00203BC0">
        <w:rPr>
          <w:lang w:val="en-AU"/>
        </w:rPr>
        <w:t xml:space="preserve">Students enrol into a VET course as per the enrolment and selection processes used for other subjects at the </w:t>
      </w:r>
      <w:r>
        <w:rPr>
          <w:lang w:val="en-AU"/>
        </w:rPr>
        <w:t>College</w:t>
      </w:r>
      <w:r w:rsidRPr="00203BC0">
        <w:rPr>
          <w:lang w:val="en-AU"/>
        </w:rPr>
        <w:t>. The following processes are designed to assist you with the enrolment process:</w:t>
      </w:r>
    </w:p>
    <w:p w14:paraId="79EEB043" w14:textId="77777777" w:rsidR="0016412B" w:rsidRPr="00203BC0" w:rsidRDefault="0016412B" w:rsidP="0016412B">
      <w:pPr>
        <w:pStyle w:val="ListParagraph"/>
        <w:numPr>
          <w:ilvl w:val="0"/>
          <w:numId w:val="12"/>
        </w:numPr>
        <w:rPr>
          <w:lang w:val="en-AU"/>
        </w:rPr>
      </w:pPr>
      <w:r>
        <w:rPr>
          <w:lang w:val="en-AU"/>
        </w:rPr>
        <w:t xml:space="preserve">PPP and </w:t>
      </w:r>
      <w:r w:rsidRPr="00203BC0">
        <w:rPr>
          <w:lang w:val="en-AU"/>
        </w:rPr>
        <w:t>SET plans</w:t>
      </w:r>
    </w:p>
    <w:p w14:paraId="54ECE1AA" w14:textId="77777777" w:rsidR="0016412B" w:rsidRPr="00203BC0" w:rsidRDefault="0016412B" w:rsidP="0016412B">
      <w:pPr>
        <w:pStyle w:val="ListParagraph"/>
        <w:numPr>
          <w:ilvl w:val="0"/>
          <w:numId w:val="12"/>
        </w:numPr>
        <w:rPr>
          <w:lang w:val="en-AU"/>
        </w:rPr>
      </w:pPr>
      <w:r w:rsidRPr="00203BC0">
        <w:rPr>
          <w:lang w:val="en-AU"/>
        </w:rPr>
        <w:t>Subject selection processes</w:t>
      </w:r>
    </w:p>
    <w:p w14:paraId="1E9A232E" w14:textId="77777777" w:rsidR="0016412B" w:rsidRPr="00203BC0" w:rsidRDefault="0016412B" w:rsidP="0016412B">
      <w:pPr>
        <w:pStyle w:val="ListParagraph"/>
        <w:numPr>
          <w:ilvl w:val="0"/>
          <w:numId w:val="12"/>
        </w:numPr>
        <w:spacing w:after="120"/>
        <w:rPr>
          <w:lang w:val="en-AU"/>
        </w:rPr>
      </w:pPr>
      <w:r w:rsidRPr="00203BC0">
        <w:rPr>
          <w:lang w:val="en-AU"/>
        </w:rPr>
        <w:t>Subject information sessions</w:t>
      </w:r>
    </w:p>
    <w:p w14:paraId="1A446F2F" w14:textId="77777777" w:rsidR="0016412B" w:rsidRPr="00203BC0" w:rsidRDefault="0016412B" w:rsidP="0016412B">
      <w:pPr>
        <w:spacing w:after="120"/>
        <w:rPr>
          <w:lang w:val="en-AU"/>
        </w:rPr>
      </w:pPr>
      <w:r w:rsidRPr="00203BC0">
        <w:rPr>
          <w:lang w:val="en-AU"/>
        </w:rPr>
        <w:t xml:space="preserve">Where numbers are limited for VET subjects, selection will be based on the order that enrolments were received. In some higher-level courses students’ grades and ability may need to be taken into consideration as part of the selection process if places are limited.  </w:t>
      </w:r>
    </w:p>
    <w:p w14:paraId="4E6A1EE3" w14:textId="77777777" w:rsidR="0016412B" w:rsidRPr="00203BC0" w:rsidRDefault="0016412B" w:rsidP="0016412B">
      <w:pPr>
        <w:spacing w:after="120"/>
        <w:rPr>
          <w:lang w:val="en-AU"/>
        </w:rPr>
      </w:pPr>
      <w:r w:rsidRPr="00203BC0">
        <w:rPr>
          <w:lang w:val="en-AU"/>
        </w:rPr>
        <w:t xml:space="preserve">At the commencement, a VET induction session will be run to provide you with information about the training, </w:t>
      </w:r>
      <w:proofErr w:type="gramStart"/>
      <w:r w:rsidRPr="00203BC0">
        <w:rPr>
          <w:lang w:val="en-AU"/>
        </w:rPr>
        <w:t>assessment</w:t>
      </w:r>
      <w:proofErr w:type="gramEnd"/>
      <w:r w:rsidRPr="00203BC0">
        <w:rPr>
          <w:lang w:val="en-AU"/>
        </w:rPr>
        <w:t xml:space="preserve"> and support services available and will also receive information regarding your rights and obligations as a VET student. </w:t>
      </w:r>
    </w:p>
    <w:p w14:paraId="582FC8E0" w14:textId="77777777" w:rsidR="0016412B" w:rsidRPr="00203BC0" w:rsidRDefault="0016412B" w:rsidP="0016412B">
      <w:pPr>
        <w:rPr>
          <w:lang w:val="en-AU"/>
        </w:rPr>
      </w:pPr>
      <w:r w:rsidRPr="00203BC0">
        <w:rPr>
          <w:lang w:val="en-AU"/>
        </w:rPr>
        <w:t>Prior to participation in structured work placement or work experience, students will undergo a relevant workplace induction program and will need to complete an industry work booklet related to their time in the workplace, which will be signed off by an employer representative or supervisor.</w:t>
      </w:r>
    </w:p>
    <w:p w14:paraId="3C3A0E1F" w14:textId="77777777" w:rsidR="0016412B" w:rsidRPr="00203BC0" w:rsidRDefault="0016412B" w:rsidP="0016412B">
      <w:pPr>
        <w:pStyle w:val="Heading1"/>
        <w:spacing w:before="240"/>
        <w:rPr>
          <w:lang w:val="en-AU"/>
        </w:rPr>
      </w:pPr>
      <w:bookmarkStart w:id="6" w:name="_Toc61623496"/>
      <w:r w:rsidRPr="00203BC0">
        <w:rPr>
          <w:lang w:val="en-AU"/>
        </w:rPr>
        <w:t>Course Information</w:t>
      </w:r>
      <w:bookmarkEnd w:id="6"/>
    </w:p>
    <w:p w14:paraId="1A3C7F73" w14:textId="77777777" w:rsidR="0016412B" w:rsidRPr="00203BC0" w:rsidRDefault="0016412B" w:rsidP="0016412B">
      <w:pPr>
        <w:spacing w:after="120"/>
        <w:rPr>
          <w:lang w:val="en-AU"/>
        </w:rPr>
      </w:pPr>
      <w:r w:rsidRPr="00203BC0">
        <w:rPr>
          <w:lang w:val="en-AU"/>
        </w:rPr>
        <w:t xml:space="preserve">Information pertaining to your qualification or accredited course can be sourced from course documentation provided by your Trainer and Assessor, subject specific information included in the Senior Subject Selection handbook through the VET Student Handbook and on </w:t>
      </w:r>
      <w:r w:rsidRPr="001074E6">
        <w:rPr>
          <w:lang w:val="en-AU"/>
        </w:rPr>
        <w:t>the College Website.</w:t>
      </w:r>
      <w:r w:rsidRPr="00203BC0">
        <w:rPr>
          <w:lang w:val="en-AU"/>
        </w:rPr>
        <w:t xml:space="preserve"> </w:t>
      </w:r>
    </w:p>
    <w:p w14:paraId="1DF21D7F" w14:textId="77777777" w:rsidR="0016412B" w:rsidRPr="00203BC0" w:rsidRDefault="0016412B" w:rsidP="0016412B">
      <w:pPr>
        <w:spacing w:after="120"/>
        <w:rPr>
          <w:lang w:val="en-AU"/>
        </w:rPr>
      </w:pPr>
      <w:r w:rsidRPr="00203BC0">
        <w:rPr>
          <w:lang w:val="en-AU"/>
        </w:rPr>
        <w:t>The Senior Subject Selection book contains an outline of all qualifications including the relevant assessment methods attached to each individual course of study.</w:t>
      </w:r>
    </w:p>
    <w:p w14:paraId="6C6245E2" w14:textId="77777777" w:rsidR="0016412B" w:rsidRPr="00203BC0" w:rsidRDefault="0016412B" w:rsidP="0016412B">
      <w:pPr>
        <w:pStyle w:val="Heading1"/>
        <w:spacing w:before="240"/>
        <w:rPr>
          <w:lang w:val="en-AU"/>
        </w:rPr>
      </w:pPr>
      <w:bookmarkStart w:id="7" w:name="_Toc61623497"/>
      <w:r w:rsidRPr="00203BC0">
        <w:rPr>
          <w:lang w:val="en-AU"/>
        </w:rPr>
        <w:t>Unique Student Identifier (USI)</w:t>
      </w:r>
      <w:bookmarkEnd w:id="7"/>
    </w:p>
    <w:p w14:paraId="111FEA83" w14:textId="77777777" w:rsidR="0016412B" w:rsidRPr="00203BC0" w:rsidRDefault="0016412B" w:rsidP="0016412B">
      <w:pPr>
        <w:spacing w:after="120"/>
        <w:rPr>
          <w:lang w:val="en-AU"/>
        </w:rPr>
      </w:pPr>
      <w:r w:rsidRPr="00203BC0">
        <w:rPr>
          <w:lang w:val="en-AU"/>
        </w:rPr>
        <w:t>If you are a new or continuing student undertaking nationally recognised training, you need a USI to receive your qualification or statement of attainment. If you don't have a USI you will not receive your qualification or statement of attainment.</w:t>
      </w:r>
    </w:p>
    <w:p w14:paraId="10745D5D" w14:textId="77777777" w:rsidR="0016412B" w:rsidRPr="00203BC0" w:rsidRDefault="0016412B" w:rsidP="0016412B">
      <w:pPr>
        <w:rPr>
          <w:lang w:val="en-AU"/>
        </w:rPr>
      </w:pPr>
      <w:r w:rsidRPr="00203BC0">
        <w:rPr>
          <w:lang w:val="en-AU"/>
        </w:rPr>
        <w:t>The Unique Student Identifier or USI is a reference number made up of 10 numbers and letters that:</w:t>
      </w:r>
    </w:p>
    <w:p w14:paraId="5B2E6DFC" w14:textId="77777777" w:rsidR="0016412B" w:rsidRPr="00203BC0" w:rsidRDefault="0016412B" w:rsidP="0016412B">
      <w:pPr>
        <w:pStyle w:val="ListParagraph"/>
        <w:numPr>
          <w:ilvl w:val="0"/>
          <w:numId w:val="14"/>
        </w:numPr>
        <w:rPr>
          <w:lang w:val="en-AU"/>
        </w:rPr>
      </w:pPr>
      <w:r w:rsidRPr="00203BC0">
        <w:rPr>
          <w:lang w:val="en-AU"/>
        </w:rPr>
        <w:t>Creates a secure online record of your recognised training and qualifications gained in Australia, even from different training organisations</w:t>
      </w:r>
    </w:p>
    <w:p w14:paraId="1F3E350A" w14:textId="77777777" w:rsidR="0016412B" w:rsidRPr="00203BC0" w:rsidRDefault="0016412B" w:rsidP="0016412B">
      <w:pPr>
        <w:pStyle w:val="ListParagraph"/>
        <w:numPr>
          <w:ilvl w:val="0"/>
          <w:numId w:val="14"/>
        </w:numPr>
        <w:rPr>
          <w:lang w:val="en-AU"/>
        </w:rPr>
      </w:pPr>
      <w:r w:rsidRPr="00203BC0">
        <w:rPr>
          <w:lang w:val="en-AU"/>
        </w:rPr>
        <w:t>Will give you access to your training records and transcripts</w:t>
      </w:r>
    </w:p>
    <w:p w14:paraId="308587F7" w14:textId="77777777" w:rsidR="0016412B" w:rsidRPr="00203BC0" w:rsidRDefault="0016412B" w:rsidP="0016412B">
      <w:pPr>
        <w:pStyle w:val="ListParagraph"/>
        <w:numPr>
          <w:ilvl w:val="0"/>
          <w:numId w:val="14"/>
        </w:numPr>
        <w:rPr>
          <w:lang w:val="en-AU"/>
        </w:rPr>
      </w:pPr>
      <w:r w:rsidRPr="00203BC0">
        <w:rPr>
          <w:lang w:val="en-AU"/>
        </w:rPr>
        <w:t xml:space="preserve">Can be accessed online, </w:t>
      </w:r>
      <w:proofErr w:type="gramStart"/>
      <w:r w:rsidRPr="00203BC0">
        <w:rPr>
          <w:lang w:val="en-AU"/>
        </w:rPr>
        <w:t>anytime</w:t>
      </w:r>
      <w:proofErr w:type="gramEnd"/>
      <w:r w:rsidRPr="00203BC0">
        <w:rPr>
          <w:lang w:val="en-AU"/>
        </w:rPr>
        <w:t xml:space="preserve"> and anywhere</w:t>
      </w:r>
    </w:p>
    <w:p w14:paraId="0DBDE593" w14:textId="77777777" w:rsidR="0016412B" w:rsidRPr="00203BC0" w:rsidRDefault="0016412B" w:rsidP="0016412B">
      <w:pPr>
        <w:pStyle w:val="ListParagraph"/>
        <w:numPr>
          <w:ilvl w:val="0"/>
          <w:numId w:val="14"/>
        </w:numPr>
        <w:rPr>
          <w:lang w:val="en-AU"/>
        </w:rPr>
      </w:pPr>
      <w:r w:rsidRPr="00203BC0">
        <w:rPr>
          <w:lang w:val="en-AU"/>
        </w:rPr>
        <w:t>Is free and easy to create and</w:t>
      </w:r>
    </w:p>
    <w:p w14:paraId="491CFFE2" w14:textId="77777777" w:rsidR="0016412B" w:rsidRPr="00203BC0" w:rsidRDefault="0016412B" w:rsidP="0016412B">
      <w:pPr>
        <w:pStyle w:val="ListParagraph"/>
        <w:numPr>
          <w:ilvl w:val="0"/>
          <w:numId w:val="14"/>
        </w:numPr>
        <w:spacing w:after="120"/>
        <w:rPr>
          <w:lang w:val="en-AU"/>
        </w:rPr>
      </w:pPr>
      <w:r w:rsidRPr="00203BC0">
        <w:rPr>
          <w:lang w:val="en-AU"/>
        </w:rPr>
        <w:t>Stays with you for life</w:t>
      </w:r>
    </w:p>
    <w:p w14:paraId="789165E1" w14:textId="77777777" w:rsidR="0016412B" w:rsidRPr="00203BC0" w:rsidRDefault="0016412B" w:rsidP="0016412B">
      <w:pPr>
        <w:spacing w:after="120"/>
        <w:rPr>
          <w:lang w:val="en-AU"/>
        </w:rPr>
      </w:pPr>
      <w:r w:rsidRPr="00203BC0">
        <w:rPr>
          <w:lang w:val="en-AU"/>
        </w:rPr>
        <w:t xml:space="preserve">The USI is available online and at no cost to the student. </w:t>
      </w:r>
      <w:hyperlink r:id="rId10" w:history="1">
        <w:r w:rsidRPr="00203BC0">
          <w:rPr>
            <w:rStyle w:val="Hyperlink"/>
            <w:lang w:val="en-AU"/>
          </w:rPr>
          <w:t>https://www.usi.gov.au/</w:t>
        </w:r>
      </w:hyperlink>
      <w:r w:rsidRPr="00203BC0">
        <w:rPr>
          <w:lang w:val="en-AU"/>
        </w:rPr>
        <w:t xml:space="preserve"> </w:t>
      </w:r>
    </w:p>
    <w:p w14:paraId="7CFE4E56" w14:textId="77777777" w:rsidR="0016412B" w:rsidRPr="00203BC0" w:rsidRDefault="0016412B" w:rsidP="0016412B">
      <w:pPr>
        <w:spacing w:after="120"/>
        <w:rPr>
          <w:lang w:val="en-AU"/>
        </w:rPr>
      </w:pPr>
    </w:p>
    <w:p w14:paraId="43104522" w14:textId="77777777" w:rsidR="0016412B" w:rsidRPr="00203BC0" w:rsidRDefault="0016412B" w:rsidP="0016412B">
      <w:pPr>
        <w:widowControl/>
        <w:spacing w:after="160" w:line="259" w:lineRule="auto"/>
        <w:rPr>
          <w:lang w:val="en-AU"/>
        </w:rPr>
      </w:pPr>
      <w:r w:rsidRPr="00203BC0">
        <w:rPr>
          <w:lang w:val="en-AU"/>
        </w:rPr>
        <w:br w:type="page"/>
      </w:r>
    </w:p>
    <w:p w14:paraId="623907FC" w14:textId="77777777" w:rsidR="0016412B" w:rsidRPr="00203BC0" w:rsidRDefault="0016412B" w:rsidP="0016412B">
      <w:pPr>
        <w:pStyle w:val="Heading1"/>
        <w:spacing w:before="240"/>
        <w:rPr>
          <w:lang w:val="en-AU"/>
        </w:rPr>
      </w:pPr>
      <w:bookmarkStart w:id="8" w:name="_Toc61623498"/>
      <w:r w:rsidRPr="00203BC0">
        <w:rPr>
          <w:lang w:val="en-AU"/>
        </w:rPr>
        <w:lastRenderedPageBreak/>
        <w:t>Codes of Practice</w:t>
      </w:r>
      <w:bookmarkEnd w:id="8"/>
    </w:p>
    <w:p w14:paraId="40F43832" w14:textId="77777777" w:rsidR="0016412B" w:rsidRPr="00203BC0" w:rsidRDefault="0016412B" w:rsidP="0016412B">
      <w:pPr>
        <w:widowControl/>
        <w:spacing w:after="160" w:line="259" w:lineRule="auto"/>
        <w:rPr>
          <w:lang w:val="en-AU"/>
        </w:rPr>
      </w:pPr>
      <w:r w:rsidRPr="00203BC0">
        <w:rPr>
          <w:lang w:val="en-AU"/>
        </w:rPr>
        <w:t xml:space="preserve">As a Registered Training Organisation (RTO), the </w:t>
      </w:r>
      <w:r>
        <w:rPr>
          <w:lang w:val="en-AU"/>
        </w:rPr>
        <w:t>College</w:t>
      </w:r>
      <w:r w:rsidRPr="00203BC0">
        <w:rPr>
          <w:lang w:val="en-AU"/>
        </w:rPr>
        <w:t xml:space="preserve"> has agreed to operate within the Principles and Standards of the Australian Quality Training Framework.  This includes a commitment to recognise the training qualifications issued by other Registered Training Organizations and issuing Credit Transfers where necessary.  The </w:t>
      </w:r>
      <w:r>
        <w:rPr>
          <w:lang w:val="en-AU"/>
        </w:rPr>
        <w:t>College</w:t>
      </w:r>
      <w:r w:rsidRPr="00203BC0">
        <w:rPr>
          <w:lang w:val="en-AU"/>
        </w:rPr>
        <w:t xml:space="preserve"> is registered to deliver a range of VET qualifications and courses under the authority of Australian Skills Quality Authority (ASQA) and Queensland Curriculum and Assessment Authority (QCAA) as ASQA’s delegate body. </w:t>
      </w:r>
    </w:p>
    <w:p w14:paraId="741CB459" w14:textId="77777777" w:rsidR="0016412B" w:rsidRPr="00203BC0" w:rsidRDefault="0016412B" w:rsidP="0016412B">
      <w:pPr>
        <w:widowControl/>
        <w:spacing w:after="160" w:line="259" w:lineRule="auto"/>
        <w:rPr>
          <w:lang w:val="en-AU"/>
        </w:rPr>
      </w:pPr>
      <w:r w:rsidRPr="00203BC0">
        <w:rPr>
          <w:lang w:val="en-AU"/>
        </w:rPr>
        <w:t xml:space="preserve">The mission of the </w:t>
      </w:r>
      <w:r>
        <w:rPr>
          <w:lang w:val="en-AU"/>
        </w:rPr>
        <w:t>College</w:t>
      </w:r>
      <w:r w:rsidRPr="00203BC0">
        <w:rPr>
          <w:lang w:val="en-AU"/>
        </w:rPr>
        <w:t xml:space="preserve"> as </w:t>
      </w:r>
      <w:proofErr w:type="gramStart"/>
      <w:r w:rsidRPr="00203BC0">
        <w:rPr>
          <w:lang w:val="en-AU"/>
        </w:rPr>
        <w:t>a</w:t>
      </w:r>
      <w:proofErr w:type="gramEnd"/>
      <w:r w:rsidRPr="00203BC0">
        <w:rPr>
          <w:lang w:val="en-AU"/>
        </w:rPr>
        <w:t xml:space="preserve"> RTO is to deliver quality training and assessment across a range of selected industry areas in accordance with the National Training Packages.   </w:t>
      </w:r>
    </w:p>
    <w:p w14:paraId="0C3FA08A" w14:textId="77777777" w:rsidR="0016412B" w:rsidRPr="00203BC0" w:rsidRDefault="0016412B" w:rsidP="0016412B">
      <w:pPr>
        <w:widowControl/>
        <w:spacing w:after="160" w:line="259" w:lineRule="auto"/>
        <w:rPr>
          <w:lang w:val="en-AU"/>
        </w:rPr>
      </w:pPr>
      <w:r w:rsidRPr="00203BC0">
        <w:rPr>
          <w:lang w:val="en-AU"/>
        </w:rPr>
        <w:t xml:space="preserve">The </w:t>
      </w:r>
      <w:r>
        <w:rPr>
          <w:lang w:val="en-AU"/>
        </w:rPr>
        <w:t>College</w:t>
      </w:r>
      <w:r w:rsidRPr="00203BC0">
        <w:rPr>
          <w:lang w:val="en-AU"/>
        </w:rPr>
        <w:t xml:space="preserve"> reserves the right to amend the code of practice to suit the needs of the training organisation as required.  All amendments will be in accordance with legislation governing RTO’s.</w:t>
      </w:r>
    </w:p>
    <w:p w14:paraId="7FFE7850" w14:textId="77777777" w:rsidR="0016412B" w:rsidRPr="00203BC0" w:rsidRDefault="0016412B" w:rsidP="0016412B">
      <w:pPr>
        <w:pStyle w:val="Heading1"/>
        <w:spacing w:before="240"/>
        <w:rPr>
          <w:lang w:val="en-AU"/>
        </w:rPr>
      </w:pPr>
      <w:bookmarkStart w:id="9" w:name="_Toc61623499"/>
      <w:r w:rsidRPr="00203BC0">
        <w:rPr>
          <w:lang w:val="en-AU"/>
        </w:rPr>
        <w:t>Legislation</w:t>
      </w:r>
      <w:bookmarkEnd w:id="9"/>
    </w:p>
    <w:p w14:paraId="605A9F61" w14:textId="77777777" w:rsidR="0016412B" w:rsidRDefault="0016412B" w:rsidP="0016412B">
      <w:pPr>
        <w:widowControl/>
        <w:spacing w:after="160" w:line="259" w:lineRule="auto"/>
        <w:rPr>
          <w:lang w:val="en-AU"/>
        </w:rPr>
      </w:pPr>
      <w:r w:rsidRPr="00203BC0">
        <w:rPr>
          <w:lang w:val="en-AU"/>
        </w:rPr>
        <w:t xml:space="preserve">The </w:t>
      </w:r>
      <w:r>
        <w:rPr>
          <w:lang w:val="en-AU"/>
        </w:rPr>
        <w:t>College</w:t>
      </w:r>
      <w:r w:rsidRPr="00203BC0">
        <w:rPr>
          <w:lang w:val="en-AU"/>
        </w:rPr>
        <w:t xml:space="preserve"> will comply with relevant Commonwealth, state or territory legislation and regulatory requirements, including Work Health and Safety legislation, Workplace Relations and Vocational Placement Standards </w:t>
      </w:r>
      <w:proofErr w:type="gramStart"/>
      <w:r w:rsidRPr="00203BC0">
        <w:rPr>
          <w:lang w:val="en-AU"/>
        </w:rPr>
        <w:t>at all times</w:t>
      </w:r>
      <w:proofErr w:type="gramEnd"/>
      <w:r w:rsidRPr="00203BC0">
        <w:rPr>
          <w:lang w:val="en-AU"/>
        </w:rPr>
        <w:t>.</w:t>
      </w:r>
    </w:p>
    <w:p w14:paraId="0FA13212" w14:textId="77777777" w:rsidR="0016412B" w:rsidRPr="00203BC0" w:rsidRDefault="0016412B" w:rsidP="0016412B">
      <w:pPr>
        <w:pStyle w:val="Heading1"/>
        <w:spacing w:before="240"/>
        <w:rPr>
          <w:lang w:val="en-AU"/>
        </w:rPr>
      </w:pPr>
      <w:bookmarkStart w:id="10" w:name="_Toc61623500"/>
      <w:r>
        <w:rPr>
          <w:lang w:val="en-AU"/>
        </w:rPr>
        <w:t>Sanctions</w:t>
      </w:r>
      <w:bookmarkEnd w:id="10"/>
    </w:p>
    <w:p w14:paraId="360A8A3F" w14:textId="77777777" w:rsidR="0016412B" w:rsidRPr="00203BC0" w:rsidRDefault="0016412B" w:rsidP="0016412B">
      <w:pPr>
        <w:widowControl/>
        <w:spacing w:after="160" w:line="259" w:lineRule="auto"/>
        <w:rPr>
          <w:lang w:val="en-AU"/>
        </w:rPr>
      </w:pPr>
      <w:r>
        <w:rPr>
          <w:lang w:val="en-AU"/>
        </w:rPr>
        <w:t>The College</w:t>
      </w:r>
      <w:r w:rsidRPr="008F690F">
        <w:rPr>
          <w:lang w:val="en-AU"/>
        </w:rPr>
        <w:t xml:space="preserve"> will honour all guarantees outlined in this Code of Practice.  We understand that if we do no</w:t>
      </w:r>
      <w:r>
        <w:rPr>
          <w:lang w:val="en-AU"/>
        </w:rPr>
        <w:t>t</w:t>
      </w:r>
      <w:r w:rsidRPr="008F690F">
        <w:rPr>
          <w:lang w:val="en-AU"/>
        </w:rPr>
        <w:t xml:space="preserve"> meet the obligations of this Code or supporting regulatory requirements, we may have our registration as a Registered Training Organization withdrawn.</w:t>
      </w:r>
    </w:p>
    <w:p w14:paraId="4D666515" w14:textId="77777777" w:rsidR="0016412B" w:rsidRPr="00203BC0" w:rsidRDefault="0016412B" w:rsidP="0016412B">
      <w:pPr>
        <w:pStyle w:val="Heading1"/>
        <w:spacing w:before="240"/>
        <w:rPr>
          <w:lang w:val="en-AU"/>
        </w:rPr>
      </w:pPr>
      <w:bookmarkStart w:id="11" w:name="_Toc61623501"/>
      <w:r w:rsidRPr="00203BC0">
        <w:rPr>
          <w:lang w:val="en-AU"/>
        </w:rPr>
        <w:t>Quality Management Focus</w:t>
      </w:r>
      <w:bookmarkEnd w:id="11"/>
    </w:p>
    <w:p w14:paraId="6C40BA6E" w14:textId="77777777" w:rsidR="0016412B" w:rsidRPr="00203BC0" w:rsidRDefault="0016412B" w:rsidP="0016412B">
      <w:pPr>
        <w:widowControl/>
        <w:spacing w:after="160" w:line="259" w:lineRule="auto"/>
        <w:rPr>
          <w:lang w:val="en-AU"/>
        </w:rPr>
      </w:pPr>
      <w:r w:rsidRPr="00203BC0">
        <w:rPr>
          <w:lang w:val="en-AU"/>
        </w:rPr>
        <w:t xml:space="preserve">The </w:t>
      </w:r>
      <w:r>
        <w:rPr>
          <w:lang w:val="en-AU"/>
        </w:rPr>
        <w:t>College</w:t>
      </w:r>
      <w:r w:rsidRPr="00203BC0">
        <w:rPr>
          <w:lang w:val="en-AU"/>
        </w:rPr>
        <w:t xml:space="preserve"> is committed to providing a quality service with a focus on continuous improvement.  We value feedback from students, staff and industry representatives and incorporation this into future programs.  Student feedback forms and surveys are used regularly to gather valuable information which can then be used to update assessment and teaching methods for those qualifications we deliver.</w:t>
      </w:r>
    </w:p>
    <w:p w14:paraId="0A3D0C12" w14:textId="77777777" w:rsidR="0016412B" w:rsidRPr="00203BC0" w:rsidRDefault="0016412B" w:rsidP="0016412B">
      <w:pPr>
        <w:pStyle w:val="Heading1"/>
        <w:spacing w:before="240"/>
        <w:rPr>
          <w:lang w:val="en-AU"/>
        </w:rPr>
      </w:pPr>
      <w:bookmarkStart w:id="12" w:name="_Toc61623502"/>
      <w:r w:rsidRPr="00203BC0">
        <w:rPr>
          <w:lang w:val="en-AU"/>
        </w:rPr>
        <w:t>Marketing and Advertising</w:t>
      </w:r>
      <w:bookmarkEnd w:id="12"/>
    </w:p>
    <w:p w14:paraId="6304B6A0" w14:textId="77777777" w:rsidR="0016412B" w:rsidRPr="00203BC0" w:rsidRDefault="0016412B" w:rsidP="0016412B">
      <w:pPr>
        <w:widowControl/>
        <w:spacing w:after="160" w:line="259" w:lineRule="auto"/>
        <w:rPr>
          <w:lang w:val="en-AU"/>
        </w:rPr>
      </w:pPr>
      <w:r w:rsidRPr="00203BC0">
        <w:rPr>
          <w:lang w:val="en-AU"/>
        </w:rPr>
        <w:t xml:space="preserve">The </w:t>
      </w:r>
      <w:r>
        <w:rPr>
          <w:lang w:val="en-AU"/>
        </w:rPr>
        <w:t>College</w:t>
      </w:r>
      <w:r w:rsidRPr="00203BC0">
        <w:rPr>
          <w:lang w:val="en-AU"/>
        </w:rPr>
        <w:t xml:space="preserve"> will provide clear, </w:t>
      </w:r>
      <w:proofErr w:type="gramStart"/>
      <w:r w:rsidRPr="00203BC0">
        <w:rPr>
          <w:lang w:val="en-AU"/>
        </w:rPr>
        <w:t>current</w:t>
      </w:r>
      <w:proofErr w:type="gramEnd"/>
      <w:r w:rsidRPr="00203BC0">
        <w:rPr>
          <w:lang w:val="en-AU"/>
        </w:rPr>
        <w:t xml:space="preserve"> and accurate information about the RTO, the training and assessment offered and the performance of the RTO. The </w:t>
      </w:r>
      <w:r>
        <w:rPr>
          <w:lang w:val="en-AU"/>
        </w:rPr>
        <w:t>College</w:t>
      </w:r>
      <w:r w:rsidRPr="00203BC0">
        <w:rPr>
          <w:lang w:val="en-AU"/>
        </w:rPr>
        <w:t xml:space="preserve"> will ensure that all marketing and advertising is ethical, accurate and consistent with its scope of registration.</w:t>
      </w:r>
    </w:p>
    <w:p w14:paraId="46DEF8C8" w14:textId="77777777" w:rsidR="0016412B" w:rsidRPr="00203BC0" w:rsidRDefault="0016412B" w:rsidP="0016412B">
      <w:pPr>
        <w:widowControl/>
        <w:spacing w:after="160" w:line="259" w:lineRule="auto"/>
        <w:rPr>
          <w:lang w:val="en-AU"/>
        </w:rPr>
      </w:pPr>
      <w:r w:rsidRPr="00203BC0">
        <w:rPr>
          <w:lang w:val="en-AU"/>
        </w:rPr>
        <w:t xml:space="preserve">The </w:t>
      </w:r>
      <w:r>
        <w:rPr>
          <w:lang w:val="en-AU"/>
        </w:rPr>
        <w:t>College</w:t>
      </w:r>
      <w:r w:rsidRPr="00203BC0">
        <w:rPr>
          <w:lang w:val="en-AU"/>
        </w:rPr>
        <w:t xml:space="preserve"> will honour all commitments made in any marketing or advertising materials.  </w:t>
      </w:r>
    </w:p>
    <w:p w14:paraId="72FAF6A2" w14:textId="77777777" w:rsidR="0016412B" w:rsidRPr="00203BC0" w:rsidRDefault="0016412B" w:rsidP="0016412B">
      <w:pPr>
        <w:pStyle w:val="Heading1"/>
        <w:spacing w:before="240"/>
        <w:rPr>
          <w:lang w:val="en-AU"/>
        </w:rPr>
      </w:pPr>
      <w:bookmarkStart w:id="13" w:name="_Toc61623503"/>
      <w:r>
        <w:rPr>
          <w:lang w:val="en-AU"/>
        </w:rPr>
        <w:t>Student</w:t>
      </w:r>
      <w:r w:rsidRPr="00203BC0">
        <w:rPr>
          <w:lang w:val="en-AU"/>
        </w:rPr>
        <w:t xml:space="preserve"> Services</w:t>
      </w:r>
      <w:bookmarkEnd w:id="13"/>
    </w:p>
    <w:p w14:paraId="20D486DC" w14:textId="77777777" w:rsidR="0016412B" w:rsidRPr="00203BC0" w:rsidRDefault="0016412B" w:rsidP="0016412B">
      <w:pPr>
        <w:widowControl/>
        <w:spacing w:after="120" w:line="259" w:lineRule="auto"/>
        <w:rPr>
          <w:lang w:val="en-AU"/>
        </w:rPr>
      </w:pPr>
      <w:r w:rsidRPr="00203BC0">
        <w:rPr>
          <w:lang w:val="en-AU"/>
        </w:rPr>
        <w:t>We have sound management practices to ensure effective service to students.  We have service standards to ensure timely issue of student assessment results and qualifications.  These will be appropriate to competencies achieved and issued in accordance with national guidelines.</w:t>
      </w:r>
    </w:p>
    <w:p w14:paraId="14466FE1" w14:textId="77777777" w:rsidR="0016412B" w:rsidRPr="00203BC0" w:rsidRDefault="0016412B" w:rsidP="0016412B">
      <w:pPr>
        <w:widowControl/>
        <w:spacing w:after="120" w:line="259" w:lineRule="auto"/>
        <w:rPr>
          <w:lang w:val="en-AU"/>
        </w:rPr>
      </w:pPr>
      <w:r w:rsidRPr="00203BC0">
        <w:rPr>
          <w:lang w:val="en-AU"/>
        </w:rPr>
        <w:t xml:space="preserve">Our quality focus includes a Recognition of Prior Learning Policy, a Mutual Recognition Policy, a fair and equitable Refund Policy when extra levies are required, a Grievance and Appeals Policy, an Access and Equity Policy and Student Support / Welfare and Guidance Services.  </w:t>
      </w:r>
    </w:p>
    <w:p w14:paraId="6D3EC8ED" w14:textId="77777777" w:rsidR="0016412B" w:rsidRPr="00203BC0" w:rsidRDefault="0016412B" w:rsidP="0016412B">
      <w:pPr>
        <w:widowControl/>
        <w:spacing w:after="120" w:line="259" w:lineRule="auto"/>
        <w:rPr>
          <w:lang w:val="en-AU"/>
        </w:rPr>
      </w:pPr>
      <w:r w:rsidRPr="00203BC0">
        <w:rPr>
          <w:lang w:val="en-AU"/>
        </w:rPr>
        <w:lastRenderedPageBreak/>
        <w:t xml:space="preserve">Where necessary, arrangements will be made for those students requiring literacy and/or numeracy support programs.  We will take every opportunity to ensure that this information is disseminated, </w:t>
      </w:r>
      <w:proofErr w:type="gramStart"/>
      <w:r w:rsidRPr="00203BC0">
        <w:rPr>
          <w:lang w:val="en-AU"/>
        </w:rPr>
        <w:t>understood</w:t>
      </w:r>
      <w:proofErr w:type="gramEnd"/>
      <w:r w:rsidRPr="00203BC0">
        <w:rPr>
          <w:lang w:val="en-AU"/>
        </w:rPr>
        <w:t xml:space="preserve"> and valued by staff, students and parents.</w:t>
      </w:r>
    </w:p>
    <w:p w14:paraId="1CAF2329" w14:textId="77777777" w:rsidR="0016412B" w:rsidRPr="00203BC0" w:rsidRDefault="0016412B" w:rsidP="0016412B">
      <w:pPr>
        <w:widowControl/>
        <w:spacing w:after="120" w:line="259" w:lineRule="auto"/>
        <w:rPr>
          <w:lang w:val="en-AU"/>
        </w:rPr>
      </w:pPr>
      <w:r w:rsidRPr="00203BC0">
        <w:rPr>
          <w:lang w:val="en-AU"/>
        </w:rPr>
        <w:t xml:space="preserve">Information relating to all fees and charges, course content, assessment procedures and vocational outcomes will </w:t>
      </w:r>
      <w:r>
        <w:rPr>
          <w:lang w:val="en-AU"/>
        </w:rPr>
        <w:t>be outlined prior to enrolment.</w:t>
      </w:r>
    </w:p>
    <w:p w14:paraId="05E4A780" w14:textId="77777777" w:rsidR="0016412B" w:rsidRPr="00203BC0" w:rsidRDefault="0016412B" w:rsidP="0016412B">
      <w:pPr>
        <w:widowControl/>
        <w:spacing w:line="259" w:lineRule="auto"/>
        <w:rPr>
          <w:lang w:val="en-AU"/>
        </w:rPr>
      </w:pPr>
      <w:r w:rsidRPr="00203BC0">
        <w:rPr>
          <w:lang w:val="en-AU"/>
        </w:rPr>
        <w:t xml:space="preserve">The </w:t>
      </w:r>
      <w:r>
        <w:rPr>
          <w:lang w:val="en-AU"/>
        </w:rPr>
        <w:t>College</w:t>
      </w:r>
      <w:r w:rsidRPr="00203BC0">
        <w:rPr>
          <w:lang w:val="en-AU"/>
        </w:rPr>
        <w:t xml:space="preserve"> will provide any educational or support services, as required. These may include:</w:t>
      </w:r>
    </w:p>
    <w:p w14:paraId="2FFA978B"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Study support and study skills programs</w:t>
      </w:r>
    </w:p>
    <w:p w14:paraId="3B947242"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 xml:space="preserve">Language, </w:t>
      </w:r>
      <w:proofErr w:type="gramStart"/>
      <w:r w:rsidRPr="00203BC0">
        <w:rPr>
          <w:lang w:val="en-AU"/>
        </w:rPr>
        <w:t>literacy</w:t>
      </w:r>
      <w:proofErr w:type="gramEnd"/>
      <w:r w:rsidRPr="00203BC0">
        <w:rPr>
          <w:lang w:val="en-AU"/>
        </w:rPr>
        <w:t xml:space="preserve"> and numeracy (LLN) programs or referrals to these programs</w:t>
      </w:r>
    </w:p>
    <w:p w14:paraId="48F021BF"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Equipment, resources and/or programs to increase access for learners with disabilities and other learners in accordance with access and equity</w:t>
      </w:r>
    </w:p>
    <w:p w14:paraId="3F4B7913"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Learning resource centres</w:t>
      </w:r>
    </w:p>
    <w:p w14:paraId="4D709BD4"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Mediation services or referrals to these services</w:t>
      </w:r>
    </w:p>
    <w:p w14:paraId="7416EA41"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Flexible scheduling and delivery of training and assessment</w:t>
      </w:r>
    </w:p>
    <w:p w14:paraId="2E25C271"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Counselling services or referrals to these services</w:t>
      </w:r>
    </w:p>
    <w:p w14:paraId="79A12238"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Information and communications technology (ICT) support</w:t>
      </w:r>
    </w:p>
    <w:p w14:paraId="35AAAEE3" w14:textId="77777777" w:rsidR="0016412B" w:rsidRPr="00203BC0" w:rsidRDefault="0016412B" w:rsidP="0016412B">
      <w:pPr>
        <w:pStyle w:val="ListParagraph"/>
        <w:widowControl/>
        <w:numPr>
          <w:ilvl w:val="0"/>
          <w:numId w:val="16"/>
        </w:numPr>
        <w:spacing w:line="259" w:lineRule="auto"/>
        <w:rPr>
          <w:lang w:val="en-AU"/>
        </w:rPr>
      </w:pPr>
      <w:r w:rsidRPr="00203BC0">
        <w:rPr>
          <w:lang w:val="en-AU"/>
        </w:rPr>
        <w:t>Learning materials in alternative formats, for example, in large print</w:t>
      </w:r>
    </w:p>
    <w:p w14:paraId="70040DB5" w14:textId="77777777" w:rsidR="0016412B" w:rsidRPr="00203BC0" w:rsidRDefault="0016412B" w:rsidP="0016412B">
      <w:pPr>
        <w:pStyle w:val="ListParagraph"/>
        <w:widowControl/>
        <w:numPr>
          <w:ilvl w:val="0"/>
          <w:numId w:val="16"/>
        </w:numPr>
        <w:spacing w:after="120" w:line="259" w:lineRule="auto"/>
        <w:rPr>
          <w:lang w:val="en-AU"/>
        </w:rPr>
      </w:pPr>
      <w:r w:rsidRPr="00203BC0">
        <w:rPr>
          <w:lang w:val="en-AU"/>
        </w:rPr>
        <w:t>Any other services that the RTO considers necessary to support learners to achieve competency.</w:t>
      </w:r>
    </w:p>
    <w:p w14:paraId="668ED163" w14:textId="77777777" w:rsidR="0016412B" w:rsidRPr="00203BC0" w:rsidRDefault="0016412B" w:rsidP="0016412B">
      <w:pPr>
        <w:widowControl/>
        <w:spacing w:line="259" w:lineRule="auto"/>
        <w:rPr>
          <w:lang w:val="en-AU"/>
        </w:rPr>
      </w:pPr>
      <w:r w:rsidRPr="00203BC0">
        <w:rPr>
          <w:lang w:val="en-AU"/>
        </w:rPr>
        <w:t xml:space="preserve">Students have access to a wide range of support, </w:t>
      </w:r>
      <w:proofErr w:type="gramStart"/>
      <w:r w:rsidRPr="00203BC0">
        <w:rPr>
          <w:lang w:val="en-AU"/>
        </w:rPr>
        <w:t>welfare</w:t>
      </w:r>
      <w:proofErr w:type="gramEnd"/>
      <w:r w:rsidRPr="00203BC0">
        <w:rPr>
          <w:lang w:val="en-AU"/>
        </w:rPr>
        <w:t xml:space="preserve"> and guidance services at this RTO, including support from:</w:t>
      </w:r>
    </w:p>
    <w:p w14:paraId="1003ADE4"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Principal</w:t>
      </w:r>
    </w:p>
    <w:p w14:paraId="7832BF05"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Deputy Principal</w:t>
      </w:r>
    </w:p>
    <w:p w14:paraId="4DD70FB0"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RTO Manager</w:t>
      </w:r>
    </w:p>
    <w:p w14:paraId="4E81A9EE"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Curriculum Leaders</w:t>
      </w:r>
    </w:p>
    <w:p w14:paraId="5F60E4E1"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Trainers and Assessors</w:t>
      </w:r>
    </w:p>
    <w:p w14:paraId="23396847"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Career Counsellor/Guidance Officer</w:t>
      </w:r>
    </w:p>
    <w:p w14:paraId="6C622BC8" w14:textId="77777777" w:rsidR="0016412B" w:rsidRPr="00203BC0" w:rsidRDefault="0016412B" w:rsidP="0016412B">
      <w:pPr>
        <w:pStyle w:val="ListParagraph"/>
        <w:widowControl/>
        <w:numPr>
          <w:ilvl w:val="0"/>
          <w:numId w:val="15"/>
        </w:numPr>
        <w:spacing w:line="259" w:lineRule="auto"/>
        <w:rPr>
          <w:lang w:val="en-AU"/>
        </w:rPr>
      </w:pPr>
      <w:r w:rsidRPr="00203BC0">
        <w:rPr>
          <w:lang w:val="en-AU"/>
        </w:rPr>
        <w:t>Learning Support Teacher</w:t>
      </w:r>
    </w:p>
    <w:p w14:paraId="0D367625" w14:textId="77777777" w:rsidR="0016412B" w:rsidRPr="00203BC0" w:rsidRDefault="0016412B" w:rsidP="0016412B">
      <w:pPr>
        <w:pStyle w:val="Heading1"/>
        <w:tabs>
          <w:tab w:val="right" w:pos="9746"/>
        </w:tabs>
        <w:spacing w:before="240"/>
        <w:rPr>
          <w:lang w:val="en-AU"/>
        </w:rPr>
      </w:pPr>
      <w:bookmarkStart w:id="14" w:name="_Toc61623504"/>
      <w:bookmarkStart w:id="15" w:name="_Hlk483733965"/>
      <w:r w:rsidRPr="00203BC0">
        <w:rPr>
          <w:lang w:val="en-AU"/>
        </w:rPr>
        <w:t>Language, Literacy and Numeracy Support</w:t>
      </w:r>
      <w:bookmarkEnd w:id="14"/>
      <w:r>
        <w:rPr>
          <w:lang w:val="en-AU"/>
        </w:rPr>
        <w:tab/>
      </w:r>
    </w:p>
    <w:p w14:paraId="7D5F1EDD" w14:textId="77777777" w:rsidR="0016412B" w:rsidRPr="00203BC0" w:rsidRDefault="0016412B" w:rsidP="0016412B">
      <w:pPr>
        <w:widowControl/>
        <w:spacing w:after="120" w:line="259" w:lineRule="auto"/>
        <w:rPr>
          <w:lang w:val="en-AU"/>
        </w:rPr>
      </w:pPr>
      <w:r w:rsidRPr="00203BC0">
        <w:rPr>
          <w:lang w:val="en-AU"/>
        </w:rPr>
        <w:t xml:space="preserve">The </w:t>
      </w:r>
      <w:r>
        <w:rPr>
          <w:lang w:val="en-AU"/>
        </w:rPr>
        <w:t>College</w:t>
      </w:r>
      <w:r w:rsidRPr="00203BC0">
        <w:rPr>
          <w:lang w:val="en-AU"/>
        </w:rPr>
        <w:t xml:space="preserve"> recognises the importance of ensuring that students are assisted to identify the most suitable course for their needs and that many potential students require assistance with the development of their English language, </w:t>
      </w:r>
      <w:proofErr w:type="gramStart"/>
      <w:r w:rsidRPr="00203BC0">
        <w:rPr>
          <w:lang w:val="en-AU"/>
        </w:rPr>
        <w:t>literacy</w:t>
      </w:r>
      <w:proofErr w:type="gramEnd"/>
      <w:r w:rsidRPr="00203BC0">
        <w:rPr>
          <w:lang w:val="en-AU"/>
        </w:rPr>
        <w:t xml:space="preserve"> and numeracy (LLN) skills prior to or in conjunction with their enrolment.</w:t>
      </w:r>
    </w:p>
    <w:p w14:paraId="452FF1AE" w14:textId="77777777" w:rsidR="0016412B" w:rsidRPr="00203BC0" w:rsidRDefault="0016412B" w:rsidP="0016412B">
      <w:pPr>
        <w:widowControl/>
        <w:spacing w:after="120" w:line="259" w:lineRule="auto"/>
        <w:rPr>
          <w:lang w:val="en-AU"/>
        </w:rPr>
      </w:pPr>
      <w:r w:rsidRPr="00203BC0">
        <w:rPr>
          <w:lang w:val="en-AU"/>
        </w:rPr>
        <w:t>If you are undertaking a VET course you will find that basic literacy/numeracy elements have been incorporated into the learning and assessment for the course, as per the requirements of each unit of competency. This will assist you to learn these basic literacy/numeracy components more readily, as they are being delivered and assessed in the context of an industry/vocational area of your choice.</w:t>
      </w:r>
    </w:p>
    <w:p w14:paraId="5B57818B" w14:textId="77777777" w:rsidR="0016412B" w:rsidRPr="00203BC0" w:rsidRDefault="0016412B" w:rsidP="0016412B">
      <w:pPr>
        <w:widowControl/>
        <w:spacing w:after="160" w:line="259" w:lineRule="auto"/>
        <w:rPr>
          <w:lang w:val="en-AU"/>
        </w:rPr>
      </w:pPr>
      <w:r w:rsidRPr="00203BC0">
        <w:rPr>
          <w:lang w:val="en-AU"/>
        </w:rPr>
        <w:t xml:space="preserve">If you still feel you need additional language, </w:t>
      </w:r>
      <w:proofErr w:type="gramStart"/>
      <w:r w:rsidRPr="00203BC0">
        <w:rPr>
          <w:lang w:val="en-AU"/>
        </w:rPr>
        <w:t>literacy</w:t>
      </w:r>
      <w:proofErr w:type="gramEnd"/>
      <w:r w:rsidRPr="00203BC0">
        <w:rPr>
          <w:lang w:val="en-AU"/>
        </w:rPr>
        <w:t xml:space="preserve"> or numeracy support, please approach one of your VET teachers or the RTO Manager.</w:t>
      </w:r>
    </w:p>
    <w:p w14:paraId="47118976" w14:textId="77777777" w:rsidR="0016412B" w:rsidRPr="00203BC0" w:rsidRDefault="0016412B" w:rsidP="0016412B">
      <w:pPr>
        <w:pStyle w:val="Heading1"/>
        <w:spacing w:before="240"/>
        <w:rPr>
          <w:lang w:val="en-AU"/>
        </w:rPr>
      </w:pPr>
      <w:bookmarkStart w:id="16" w:name="_Toc61623505"/>
      <w:r w:rsidRPr="00203BC0">
        <w:rPr>
          <w:lang w:val="en-AU"/>
        </w:rPr>
        <w:t>Access and Equity</w:t>
      </w:r>
      <w:bookmarkEnd w:id="16"/>
      <w:r w:rsidRPr="00203BC0">
        <w:rPr>
          <w:lang w:val="en-AU"/>
        </w:rPr>
        <w:t xml:space="preserve"> </w:t>
      </w:r>
    </w:p>
    <w:p w14:paraId="06D35727" w14:textId="77777777" w:rsidR="0016412B" w:rsidRDefault="0016412B" w:rsidP="0016412B">
      <w:pPr>
        <w:spacing w:after="120"/>
        <w:rPr>
          <w:lang w:val="en-AU"/>
        </w:rPr>
      </w:pPr>
      <w:r w:rsidRPr="00203BC0">
        <w:rPr>
          <w:lang w:val="en-AU"/>
        </w:rPr>
        <w:t xml:space="preserve">The access and equity guidelines at </w:t>
      </w:r>
      <w:r>
        <w:rPr>
          <w:lang w:val="en-AU"/>
        </w:rPr>
        <w:t>the College</w:t>
      </w:r>
      <w:r w:rsidRPr="00203BC0">
        <w:rPr>
          <w:lang w:val="en-AU"/>
        </w:rPr>
        <w:t xml:space="preserve"> are designed to remove any barriers so that all</w:t>
      </w:r>
      <w:r>
        <w:rPr>
          <w:lang w:val="en-AU"/>
        </w:rPr>
        <w:t xml:space="preserve"> </w:t>
      </w:r>
      <w:r w:rsidRPr="00203BC0">
        <w:rPr>
          <w:lang w:val="en-AU"/>
        </w:rPr>
        <w:t xml:space="preserve">students can gain skills, </w:t>
      </w:r>
      <w:proofErr w:type="gramStart"/>
      <w:r w:rsidRPr="00203BC0">
        <w:rPr>
          <w:lang w:val="en-AU"/>
        </w:rPr>
        <w:t>knowledge</w:t>
      </w:r>
      <w:proofErr w:type="gramEnd"/>
      <w:r w:rsidRPr="00203BC0">
        <w:rPr>
          <w:lang w:val="en-AU"/>
        </w:rPr>
        <w:t xml:space="preserve"> and experience through access to VET subjects.</w:t>
      </w:r>
      <w:r w:rsidRPr="00203BC0">
        <w:t xml:space="preserve"> </w:t>
      </w:r>
      <w:r w:rsidRPr="00203BC0">
        <w:rPr>
          <w:lang w:val="en-AU"/>
        </w:rPr>
        <w:t>Th</w:t>
      </w:r>
      <w:r>
        <w:rPr>
          <w:lang w:val="en-AU"/>
        </w:rPr>
        <w:t>e</w:t>
      </w:r>
      <w:r w:rsidRPr="00203BC0">
        <w:rPr>
          <w:lang w:val="en-AU"/>
        </w:rPr>
        <w:t xml:space="preserve"> RTO strives to meet the needs of each student through incorporating access and equity principles</w:t>
      </w:r>
      <w:r>
        <w:rPr>
          <w:lang w:val="en-AU"/>
        </w:rPr>
        <w:t xml:space="preserve"> </w:t>
      </w:r>
      <w:r w:rsidRPr="00203BC0">
        <w:rPr>
          <w:lang w:val="en-AU"/>
        </w:rPr>
        <w:t>and practices which acknowledge the right of all students to equality of opportunity without</w:t>
      </w:r>
      <w:r>
        <w:rPr>
          <w:lang w:val="en-AU"/>
        </w:rPr>
        <w:t xml:space="preserve"> </w:t>
      </w:r>
      <w:r w:rsidRPr="00203BC0">
        <w:rPr>
          <w:lang w:val="en-AU"/>
        </w:rPr>
        <w:t>discrimination.</w:t>
      </w:r>
      <w:r>
        <w:rPr>
          <w:lang w:val="en-AU"/>
        </w:rPr>
        <w:t xml:space="preserve"> </w:t>
      </w:r>
      <w:r w:rsidRPr="00203BC0">
        <w:rPr>
          <w:lang w:val="en-AU"/>
        </w:rPr>
        <w:t xml:space="preserve">This RTO is inclusive of all students regardless of sex, race, </w:t>
      </w:r>
      <w:proofErr w:type="gramStart"/>
      <w:r w:rsidRPr="00203BC0">
        <w:rPr>
          <w:lang w:val="en-AU"/>
        </w:rPr>
        <w:t>impairment</w:t>
      </w:r>
      <w:proofErr w:type="gramEnd"/>
      <w:r w:rsidRPr="00203BC0">
        <w:rPr>
          <w:lang w:val="en-AU"/>
        </w:rPr>
        <w:t xml:space="preserve"> or any other factor. Any matter</w:t>
      </w:r>
      <w:r>
        <w:rPr>
          <w:lang w:val="en-AU"/>
        </w:rPr>
        <w:t xml:space="preserve"> </w:t>
      </w:r>
      <w:r w:rsidRPr="00203BC0">
        <w:rPr>
          <w:lang w:val="en-AU"/>
        </w:rPr>
        <w:t>relating to access and equity will</w:t>
      </w:r>
      <w:r>
        <w:rPr>
          <w:lang w:val="en-AU"/>
        </w:rPr>
        <w:t xml:space="preserve"> be </w:t>
      </w:r>
      <w:r>
        <w:rPr>
          <w:lang w:val="en-AU"/>
        </w:rPr>
        <w:lastRenderedPageBreak/>
        <w:t>referred to the RTO Manager.</w:t>
      </w:r>
    </w:p>
    <w:p w14:paraId="74C31A21" w14:textId="77777777" w:rsidR="0016412B" w:rsidRPr="00203BC0" w:rsidRDefault="0016412B" w:rsidP="0016412B">
      <w:pPr>
        <w:spacing w:after="120"/>
        <w:rPr>
          <w:lang w:val="en-AU"/>
        </w:rPr>
      </w:pPr>
      <w:r w:rsidRPr="00203BC0">
        <w:rPr>
          <w:lang w:val="en-AU"/>
        </w:rPr>
        <w:t xml:space="preserve">All students will be informed of the requirements of curriculum or National Training Packages. The </w:t>
      </w:r>
      <w:r>
        <w:rPr>
          <w:lang w:val="en-AU"/>
        </w:rPr>
        <w:t>College</w:t>
      </w:r>
      <w:r w:rsidRPr="00203BC0">
        <w:rPr>
          <w:lang w:val="en-AU"/>
        </w:rPr>
        <w:t xml:space="preserve"> ensures that student selection decisions comply with equal opportunity legislation. Appropriately qualified staff will assess the extent to which the student is likely to achieve the stated competency standards and outcomes of the course, based on their qualifications and experience </w:t>
      </w:r>
    </w:p>
    <w:p w14:paraId="7BCE4F35" w14:textId="77777777" w:rsidR="0016412B" w:rsidRDefault="0016412B" w:rsidP="0016412B">
      <w:pPr>
        <w:spacing w:after="120"/>
        <w:rPr>
          <w:lang w:val="en-AU"/>
        </w:rPr>
      </w:pPr>
      <w:r w:rsidRPr="00203BC0">
        <w:rPr>
          <w:lang w:val="en-AU"/>
        </w:rPr>
        <w:t xml:space="preserve">The </w:t>
      </w:r>
      <w:r>
        <w:rPr>
          <w:lang w:val="en-AU"/>
        </w:rPr>
        <w:t>College</w:t>
      </w:r>
      <w:r w:rsidRPr="00203BC0">
        <w:rPr>
          <w:lang w:val="en-AU"/>
        </w:rPr>
        <w:t xml:space="preserve"> is committed to regularly providing students with information regarding their participation and progress. All student files are kept securely stored. If you wish to access your own records, you must make a request to their VET teacher or the VET Administration Officer. The VET teacher or VET Administration Officer will arrange supervised access at a mutually convenient time. </w:t>
      </w:r>
    </w:p>
    <w:p w14:paraId="34C1A1C3" w14:textId="77777777" w:rsidR="0016412B" w:rsidRDefault="0016412B" w:rsidP="0016412B">
      <w:pPr>
        <w:pStyle w:val="Heading1"/>
        <w:spacing w:before="240"/>
        <w:rPr>
          <w:lang w:val="en-AU"/>
        </w:rPr>
      </w:pPr>
      <w:bookmarkStart w:id="17" w:name="_Toc61623506"/>
      <w:bookmarkEnd w:id="15"/>
      <w:r>
        <w:rPr>
          <w:lang w:val="en-AU"/>
        </w:rPr>
        <w:t>Disciplinary Procedure</w:t>
      </w:r>
      <w:bookmarkEnd w:id="17"/>
    </w:p>
    <w:p w14:paraId="036772E9" w14:textId="77777777" w:rsidR="0016412B" w:rsidRDefault="0016412B" w:rsidP="0016412B">
      <w:pPr>
        <w:spacing w:after="120"/>
        <w:rPr>
          <w:lang w:val="en-AU"/>
        </w:rPr>
      </w:pPr>
      <w:r>
        <w:rPr>
          <w:lang w:val="en-AU"/>
        </w:rPr>
        <w:t>The College</w:t>
      </w:r>
      <w:r w:rsidRPr="00E42866">
        <w:rPr>
          <w:lang w:val="en-AU"/>
        </w:rPr>
        <w:t xml:space="preserve"> behavioural expectations are outlined in </w:t>
      </w:r>
      <w:r w:rsidRPr="001074E6">
        <w:rPr>
          <w:lang w:val="en-AU"/>
        </w:rPr>
        <w:t>the College</w:t>
      </w:r>
      <w:r>
        <w:rPr>
          <w:lang w:val="en-AU"/>
        </w:rPr>
        <w:t>’s</w:t>
      </w:r>
      <w:r w:rsidRPr="001074E6">
        <w:rPr>
          <w:lang w:val="en-AU"/>
        </w:rPr>
        <w:t xml:space="preserve"> Student Code of Conduct.</w:t>
      </w:r>
      <w:r w:rsidRPr="00E42866">
        <w:rPr>
          <w:lang w:val="en-AU"/>
        </w:rPr>
        <w:t xml:space="preserve"> Please</w:t>
      </w:r>
      <w:r>
        <w:rPr>
          <w:lang w:val="en-AU"/>
        </w:rPr>
        <w:t xml:space="preserve"> </w:t>
      </w:r>
      <w:r w:rsidRPr="00E42866">
        <w:rPr>
          <w:lang w:val="en-AU"/>
        </w:rPr>
        <w:t xml:space="preserve">make sure that you read </w:t>
      </w:r>
      <w:r>
        <w:rPr>
          <w:lang w:val="en-AU"/>
        </w:rPr>
        <w:t xml:space="preserve">the policy as </w:t>
      </w:r>
      <w:r w:rsidRPr="00E42866">
        <w:rPr>
          <w:lang w:val="en-AU"/>
        </w:rPr>
        <w:t>it</w:t>
      </w:r>
      <w:r>
        <w:rPr>
          <w:lang w:val="en-AU"/>
        </w:rPr>
        <w:t>s</w:t>
      </w:r>
      <w:r w:rsidRPr="00E42866">
        <w:rPr>
          <w:lang w:val="en-AU"/>
        </w:rPr>
        <w:t xml:space="preserve"> application is also relevant to all </w:t>
      </w:r>
      <w:r>
        <w:rPr>
          <w:lang w:val="en-AU"/>
        </w:rPr>
        <w:t>College</w:t>
      </w:r>
      <w:r w:rsidRPr="00E42866">
        <w:rPr>
          <w:lang w:val="en-AU"/>
        </w:rPr>
        <w:t xml:space="preserve"> VET</w:t>
      </w:r>
      <w:r>
        <w:rPr>
          <w:lang w:val="en-AU"/>
        </w:rPr>
        <w:t xml:space="preserve"> </w:t>
      </w:r>
      <w:r w:rsidRPr="00E42866">
        <w:rPr>
          <w:lang w:val="en-AU"/>
        </w:rPr>
        <w:t xml:space="preserve">programs. </w:t>
      </w:r>
    </w:p>
    <w:p w14:paraId="32B0098C" w14:textId="77777777" w:rsidR="0016412B" w:rsidRPr="005E6EFC" w:rsidRDefault="0016412B" w:rsidP="0016412B">
      <w:pPr>
        <w:pStyle w:val="Heading1"/>
        <w:spacing w:before="240"/>
        <w:rPr>
          <w:lang w:val="en-AU"/>
        </w:rPr>
      </w:pPr>
      <w:bookmarkStart w:id="18" w:name="_Toc61623507"/>
      <w:r w:rsidRPr="005E6EFC">
        <w:rPr>
          <w:lang w:val="en-AU"/>
        </w:rPr>
        <w:t>Student Expectations</w:t>
      </w:r>
      <w:bookmarkEnd w:id="18"/>
    </w:p>
    <w:p w14:paraId="266AFC7A" w14:textId="77777777" w:rsidR="0016412B" w:rsidRPr="00454ABC" w:rsidRDefault="0016412B" w:rsidP="0016412B">
      <w:r w:rsidRPr="00454ABC">
        <w:t>As a student, you are expected to:</w:t>
      </w:r>
    </w:p>
    <w:p w14:paraId="7164AC22" w14:textId="77777777" w:rsidR="0016412B" w:rsidRPr="00454ABC" w:rsidRDefault="0016412B" w:rsidP="0016412B">
      <w:pPr>
        <w:pStyle w:val="ListParagraph"/>
        <w:numPr>
          <w:ilvl w:val="0"/>
          <w:numId w:val="18"/>
        </w:numPr>
      </w:pPr>
      <w:r>
        <w:t>Make</w:t>
      </w:r>
      <w:r w:rsidRPr="00454ABC">
        <w:t xml:space="preserve"> a serious comm</w:t>
      </w:r>
      <w:r>
        <w:t xml:space="preserve">itment to your studies at </w:t>
      </w:r>
      <w:proofErr w:type="gramStart"/>
      <w:r>
        <w:t>College</w:t>
      </w:r>
      <w:proofErr w:type="gramEnd"/>
    </w:p>
    <w:p w14:paraId="3E2C900F" w14:textId="77777777" w:rsidR="0016412B" w:rsidRDefault="0016412B" w:rsidP="0016412B">
      <w:pPr>
        <w:pStyle w:val="ListParagraph"/>
        <w:numPr>
          <w:ilvl w:val="0"/>
          <w:numId w:val="18"/>
        </w:numPr>
      </w:pPr>
      <w:r>
        <w:t>Meet</w:t>
      </w:r>
      <w:r w:rsidRPr="00454ABC">
        <w:t xml:space="preserve"> the expectations and demands of </w:t>
      </w:r>
      <w:r>
        <w:t>the College</w:t>
      </w:r>
      <w:r w:rsidRPr="00454ABC">
        <w:t xml:space="preserve"> in terms of participation,</w:t>
      </w:r>
      <w:r>
        <w:t xml:space="preserve"> </w:t>
      </w:r>
      <w:r w:rsidRPr="00454ABC">
        <w:t xml:space="preserve">cooperation, punctuality, successful submission of work and high standards of </w:t>
      </w:r>
      <w:proofErr w:type="spellStart"/>
      <w:r w:rsidRPr="00454ABC">
        <w:t>behaviour</w:t>
      </w:r>
      <w:proofErr w:type="spellEnd"/>
      <w:r>
        <w:t xml:space="preserve"> and conduct</w:t>
      </w:r>
    </w:p>
    <w:p w14:paraId="4E9F6517" w14:textId="77777777" w:rsidR="0016412B" w:rsidRPr="005E6EFC" w:rsidRDefault="0016412B" w:rsidP="0016412B">
      <w:pPr>
        <w:pStyle w:val="ListParagraph"/>
        <w:numPr>
          <w:ilvl w:val="0"/>
          <w:numId w:val="18"/>
        </w:numPr>
      </w:pPr>
      <w:r w:rsidRPr="005E6EFC">
        <w:t>Be polite</w:t>
      </w:r>
      <w:r>
        <w:t xml:space="preserve">, </w:t>
      </w:r>
      <w:proofErr w:type="gramStart"/>
      <w:r>
        <w:t>courteous</w:t>
      </w:r>
      <w:proofErr w:type="gramEnd"/>
      <w:r w:rsidRPr="005E6EFC">
        <w:t xml:space="preserve"> and </w:t>
      </w:r>
      <w:r>
        <w:t>respectful to</w:t>
      </w:r>
      <w:r w:rsidRPr="005E6EFC">
        <w:t xml:space="preserve"> others</w:t>
      </w:r>
    </w:p>
    <w:p w14:paraId="53F614CC" w14:textId="77777777" w:rsidR="0016412B" w:rsidRDefault="0016412B" w:rsidP="0016412B">
      <w:pPr>
        <w:pStyle w:val="ListParagraph"/>
        <w:numPr>
          <w:ilvl w:val="0"/>
          <w:numId w:val="18"/>
        </w:numPr>
      </w:pPr>
      <w:r>
        <w:t>Take responsibility for your own learning</w:t>
      </w:r>
    </w:p>
    <w:p w14:paraId="2288B01A" w14:textId="77777777" w:rsidR="0016412B" w:rsidRDefault="0016412B" w:rsidP="0016412B">
      <w:pPr>
        <w:pStyle w:val="ListParagraph"/>
        <w:numPr>
          <w:ilvl w:val="0"/>
          <w:numId w:val="18"/>
        </w:numPr>
      </w:pPr>
      <w:r>
        <w:t xml:space="preserve">Exhibit mature and safe </w:t>
      </w:r>
      <w:proofErr w:type="spellStart"/>
      <w:r>
        <w:t>behaviour</w:t>
      </w:r>
      <w:proofErr w:type="spellEnd"/>
    </w:p>
    <w:p w14:paraId="70D88EB0" w14:textId="77777777" w:rsidR="0016412B" w:rsidRDefault="0016412B" w:rsidP="0016412B">
      <w:pPr>
        <w:pStyle w:val="ListParagraph"/>
        <w:numPr>
          <w:ilvl w:val="0"/>
          <w:numId w:val="18"/>
        </w:numPr>
      </w:pPr>
      <w:r>
        <w:t>Contribute to classroom learning</w:t>
      </w:r>
    </w:p>
    <w:p w14:paraId="3EE6ED73" w14:textId="77777777" w:rsidR="0016412B" w:rsidRDefault="0016412B" w:rsidP="0016412B">
      <w:pPr>
        <w:pStyle w:val="ListParagraph"/>
        <w:numPr>
          <w:ilvl w:val="0"/>
          <w:numId w:val="18"/>
        </w:numPr>
      </w:pPr>
      <w:r>
        <w:t>Follow the ethos of the College</w:t>
      </w:r>
    </w:p>
    <w:p w14:paraId="3C3023D4" w14:textId="77777777" w:rsidR="0016412B" w:rsidRDefault="0016412B" w:rsidP="0016412B">
      <w:pPr>
        <w:pStyle w:val="ListParagraph"/>
        <w:numPr>
          <w:ilvl w:val="0"/>
          <w:numId w:val="18"/>
        </w:numPr>
      </w:pPr>
      <w:r>
        <w:t>Use and take reasonable care of any equipment that is provided</w:t>
      </w:r>
    </w:p>
    <w:p w14:paraId="1DDB47B2" w14:textId="77777777" w:rsidR="0016412B" w:rsidRDefault="0016412B" w:rsidP="0016412B">
      <w:pPr>
        <w:pStyle w:val="ListParagraph"/>
        <w:numPr>
          <w:ilvl w:val="0"/>
          <w:numId w:val="18"/>
        </w:numPr>
      </w:pPr>
      <w:r>
        <w:t>Obey any reasonable instructions in relation to health and safety</w:t>
      </w:r>
    </w:p>
    <w:p w14:paraId="005A3CAD" w14:textId="77777777" w:rsidR="0016412B" w:rsidRPr="005E6EFC" w:rsidRDefault="0016412B" w:rsidP="0016412B">
      <w:pPr>
        <w:pStyle w:val="Heading1"/>
        <w:spacing w:before="240"/>
        <w:rPr>
          <w:lang w:val="en-AU"/>
        </w:rPr>
      </w:pPr>
      <w:bookmarkStart w:id="19" w:name="_Toc61623508"/>
      <w:r w:rsidRPr="005E6EFC">
        <w:rPr>
          <w:lang w:val="en-AU"/>
        </w:rPr>
        <w:t>Homework and Study Expectations</w:t>
      </w:r>
      <w:bookmarkEnd w:id="19"/>
      <w:r w:rsidRPr="005E6EFC">
        <w:rPr>
          <w:lang w:val="en-AU"/>
        </w:rPr>
        <w:t xml:space="preserve"> </w:t>
      </w:r>
    </w:p>
    <w:p w14:paraId="20D6777D" w14:textId="77777777" w:rsidR="0016412B" w:rsidRPr="00203BC0" w:rsidRDefault="0016412B" w:rsidP="0016412B">
      <w:pPr>
        <w:widowControl/>
        <w:spacing w:after="120" w:line="259" w:lineRule="auto"/>
        <w:rPr>
          <w:lang w:val="en-AU"/>
        </w:rPr>
      </w:pPr>
      <w:r w:rsidRPr="00203BC0">
        <w:rPr>
          <w:lang w:val="en-AU"/>
        </w:rPr>
        <w:t xml:space="preserve">Homework is work set by a teacher to be completed at home by a set time.  Study indicates preparation for testing and for revision of daily work. It is also the revision of work covered in class even if not specifically set by the teachers. </w:t>
      </w:r>
      <w:r>
        <w:rPr>
          <w:lang w:val="en-AU"/>
        </w:rPr>
        <w:t xml:space="preserve"> </w:t>
      </w:r>
    </w:p>
    <w:p w14:paraId="5EB2CA8E" w14:textId="77777777" w:rsidR="0016412B" w:rsidRPr="005E6EFC" w:rsidRDefault="0016412B" w:rsidP="0016412B">
      <w:pPr>
        <w:pStyle w:val="Heading1"/>
        <w:spacing w:before="240"/>
        <w:rPr>
          <w:lang w:val="en-AU"/>
        </w:rPr>
      </w:pPr>
      <w:bookmarkStart w:id="20" w:name="_Toc61623509"/>
      <w:r w:rsidRPr="005E6EFC">
        <w:rPr>
          <w:lang w:val="en-AU"/>
        </w:rPr>
        <w:t>Attendance</w:t>
      </w:r>
      <w:bookmarkEnd w:id="20"/>
    </w:p>
    <w:p w14:paraId="0C119124" w14:textId="77777777" w:rsidR="0016412B" w:rsidRDefault="0016412B" w:rsidP="0016412B">
      <w:pPr>
        <w:spacing w:after="120"/>
      </w:pPr>
      <w:r w:rsidRPr="00203BC0">
        <w:t xml:space="preserve">Students must attend </w:t>
      </w:r>
      <w:r>
        <w:t>College</w:t>
      </w:r>
      <w:r w:rsidRPr="00203BC0">
        <w:t xml:space="preserve"> on each official </w:t>
      </w:r>
      <w:proofErr w:type="gramStart"/>
      <w:r>
        <w:t>College</w:t>
      </w:r>
      <w:r w:rsidRPr="00203BC0">
        <w:t xml:space="preserve"> day</w:t>
      </w:r>
      <w:proofErr w:type="gramEnd"/>
      <w:r w:rsidRPr="00203BC0">
        <w:t xml:space="preserve">.  </w:t>
      </w:r>
      <w:r w:rsidRPr="00E42866">
        <w:t xml:space="preserve">Attendance in VET classes/activities complies with the </w:t>
      </w:r>
      <w:r>
        <w:t>College</w:t>
      </w:r>
      <w:r w:rsidRPr="00E42866">
        <w:t>’s Attendance policy.</w:t>
      </w:r>
    </w:p>
    <w:p w14:paraId="18F9C69B" w14:textId="77777777" w:rsidR="0016412B" w:rsidRPr="00203BC0" w:rsidRDefault="0016412B" w:rsidP="0016412B">
      <w:pPr>
        <w:spacing w:after="120"/>
      </w:pPr>
      <w:r w:rsidRPr="00203BC0">
        <w:t xml:space="preserve">In the case of absence or late arrival, a note of explanation properly certified by a parent or guardian, or telephone call is required.  Late arrivals must report to the </w:t>
      </w:r>
      <w:r>
        <w:t>College</w:t>
      </w:r>
      <w:r w:rsidRPr="00203BC0">
        <w:t xml:space="preserve"> Office to sign in, to ensure they are recorded as present.  A late slip will be given to the student to take to their current teacher.  Parents are contacted by letter or telephone when students have e</w:t>
      </w:r>
      <w:r>
        <w:t xml:space="preserve">xtended/unexplained absences.  </w:t>
      </w:r>
    </w:p>
    <w:p w14:paraId="4144E873" w14:textId="77777777" w:rsidR="0016412B" w:rsidRPr="008C1746" w:rsidRDefault="0016412B" w:rsidP="0016412B">
      <w:pPr>
        <w:spacing w:after="120"/>
        <w:rPr>
          <w:lang w:val="en-AU"/>
        </w:rPr>
      </w:pPr>
      <w:r w:rsidRPr="00203BC0">
        <w:t xml:space="preserve">Students over the compulsory </w:t>
      </w:r>
      <w:r>
        <w:t>College</w:t>
      </w:r>
      <w:r w:rsidRPr="00203BC0">
        <w:t xml:space="preserve"> age (1</w:t>
      </w:r>
      <w:r>
        <w:t>6</w:t>
      </w:r>
      <w:r w:rsidRPr="00203BC0">
        <w:t xml:space="preserve"> years) who do not maintain a satisfactory attendance rate (</w:t>
      </w:r>
      <w:r>
        <w:t>&gt;85</w:t>
      </w:r>
      <w:r w:rsidRPr="00203BC0">
        <w:t xml:space="preserve">%) may be determined not to have completed course attendance requirements. </w:t>
      </w:r>
    </w:p>
    <w:p w14:paraId="0B9649D7" w14:textId="77777777" w:rsidR="0016412B" w:rsidRPr="005E6EFC" w:rsidRDefault="0016412B" w:rsidP="0016412B">
      <w:pPr>
        <w:pStyle w:val="Heading1"/>
        <w:spacing w:before="240"/>
        <w:rPr>
          <w:lang w:val="en-AU"/>
        </w:rPr>
      </w:pPr>
      <w:bookmarkStart w:id="21" w:name="_Toc61623510"/>
      <w:r w:rsidRPr="005E6EFC">
        <w:rPr>
          <w:lang w:val="en-AU"/>
        </w:rPr>
        <w:lastRenderedPageBreak/>
        <w:t>Refund Policy</w:t>
      </w:r>
      <w:bookmarkEnd w:id="21"/>
    </w:p>
    <w:p w14:paraId="1F9B6A37" w14:textId="77777777" w:rsidR="0016412B" w:rsidRDefault="0016412B" w:rsidP="0016412B">
      <w:pPr>
        <w:spacing w:after="120"/>
        <w:rPr>
          <w:lang w:val="en-AU"/>
        </w:rPr>
      </w:pPr>
      <w:r w:rsidRPr="00203BC0">
        <w:rPr>
          <w:lang w:val="en-AU"/>
        </w:rPr>
        <w:t xml:space="preserve">The </w:t>
      </w:r>
      <w:r>
        <w:rPr>
          <w:lang w:val="en-AU"/>
        </w:rPr>
        <w:t>College</w:t>
      </w:r>
      <w:r w:rsidRPr="00203BC0">
        <w:rPr>
          <w:lang w:val="en-AU"/>
        </w:rPr>
        <w:t xml:space="preserve"> does not charge students fees for VET services (except when the course is offered through an external RTO). </w:t>
      </w:r>
    </w:p>
    <w:p w14:paraId="284680CC" w14:textId="77777777" w:rsidR="0016412B" w:rsidRDefault="0016412B" w:rsidP="0016412B">
      <w:pPr>
        <w:spacing w:after="120"/>
        <w:rPr>
          <w:lang w:val="en-AU"/>
        </w:rPr>
      </w:pPr>
      <w:r w:rsidRPr="00203BC0">
        <w:rPr>
          <w:lang w:val="en-AU"/>
        </w:rPr>
        <w:t xml:space="preserve">Fees are only collected for consumable costs or other additional services such as the issuing of a replacement qualification document. Any fees and charges that do occur for additional services will be made known to students prior to enrolment. The </w:t>
      </w:r>
      <w:r>
        <w:rPr>
          <w:lang w:val="en-AU"/>
        </w:rPr>
        <w:t>College</w:t>
      </w:r>
      <w:r w:rsidRPr="00203BC0">
        <w:rPr>
          <w:lang w:val="en-AU"/>
        </w:rPr>
        <w:t xml:space="preserve"> will refund on a pro-rata basis any fees collected for consumable costs to the students who leave before completion of the VET service. </w:t>
      </w:r>
    </w:p>
    <w:p w14:paraId="33C7CA28" w14:textId="77777777" w:rsidR="0016412B" w:rsidRPr="00203BC0" w:rsidRDefault="0016412B" w:rsidP="0016412B">
      <w:pPr>
        <w:spacing w:after="120"/>
        <w:rPr>
          <w:lang w:val="en-AU"/>
        </w:rPr>
      </w:pPr>
      <w:r w:rsidRPr="00203BC0">
        <w:rPr>
          <w:lang w:val="en-AU"/>
        </w:rPr>
        <w:t xml:space="preserve">Matters regarding payment of fees or refund of fees will be managed by the </w:t>
      </w:r>
      <w:r>
        <w:rPr>
          <w:lang w:val="en-AU"/>
        </w:rPr>
        <w:t>College</w:t>
      </w:r>
      <w:r w:rsidRPr="00203BC0">
        <w:rPr>
          <w:lang w:val="en-AU"/>
        </w:rPr>
        <w:t>’s Fee Policy.</w:t>
      </w:r>
    </w:p>
    <w:p w14:paraId="12A33547" w14:textId="77777777" w:rsidR="0016412B" w:rsidRDefault="0016412B" w:rsidP="0016412B">
      <w:pPr>
        <w:pStyle w:val="Heading1"/>
        <w:spacing w:before="240"/>
        <w:rPr>
          <w:lang w:val="en-AU"/>
        </w:rPr>
      </w:pPr>
      <w:bookmarkStart w:id="22" w:name="_Toc61623511"/>
      <w:r>
        <w:rPr>
          <w:lang w:val="en-AU"/>
        </w:rPr>
        <w:t>Training Guarantee</w:t>
      </w:r>
      <w:bookmarkEnd w:id="22"/>
    </w:p>
    <w:p w14:paraId="1A3FA8FB" w14:textId="77777777" w:rsidR="0016412B" w:rsidRDefault="0016412B" w:rsidP="0016412B">
      <w:pPr>
        <w:spacing w:after="120"/>
      </w:pPr>
      <w:r>
        <w:t>The College has</w:t>
      </w:r>
      <w:r w:rsidRPr="00E355A6">
        <w:t xml:space="preserve"> controls in place to ensure qualifications, statements of attainment and records of results are not issued unless the learner has completed all requirements.</w:t>
      </w:r>
    </w:p>
    <w:p w14:paraId="174263E7" w14:textId="77777777" w:rsidR="0016412B" w:rsidRDefault="0016412B" w:rsidP="0016412B">
      <w:r>
        <w:t>We guarantee that our training and assessment meet the requirements of the qualification as defined in</w:t>
      </w:r>
    </w:p>
    <w:p w14:paraId="68FF49AA" w14:textId="77777777" w:rsidR="0016412B" w:rsidRPr="00E355A6" w:rsidRDefault="0016412B" w:rsidP="0016412B">
      <w:pPr>
        <w:spacing w:after="120"/>
      </w:pPr>
      <w:r>
        <w:t xml:space="preserve">the Training Package. </w:t>
      </w:r>
    </w:p>
    <w:p w14:paraId="24B9FA2B" w14:textId="77777777" w:rsidR="0016412B" w:rsidRDefault="0016412B" w:rsidP="0016412B">
      <w:pPr>
        <w:spacing w:after="120"/>
      </w:pPr>
      <w:r>
        <w:t>The College guarantees once you have commenced your course, training / assessment you will be provided to allow you to complete the course. In the unlikely event that the RTO cannot do this, we have in place a process to protect students in completing the course.</w:t>
      </w:r>
    </w:p>
    <w:p w14:paraId="0DBEFD52" w14:textId="77777777" w:rsidR="0016412B" w:rsidRPr="005E6EFC" w:rsidRDefault="0016412B" w:rsidP="0016412B">
      <w:pPr>
        <w:pStyle w:val="Heading1"/>
        <w:spacing w:before="240"/>
        <w:rPr>
          <w:lang w:val="en-AU"/>
        </w:rPr>
      </w:pPr>
      <w:bookmarkStart w:id="23" w:name="_Toc61623512"/>
      <w:r w:rsidRPr="005E6EFC">
        <w:rPr>
          <w:lang w:val="en-AU"/>
        </w:rPr>
        <w:t>Assessment</w:t>
      </w:r>
      <w:bookmarkEnd w:id="23"/>
      <w:r w:rsidRPr="005E6EFC">
        <w:rPr>
          <w:lang w:val="en-AU"/>
        </w:rPr>
        <w:t xml:space="preserve"> </w:t>
      </w:r>
    </w:p>
    <w:p w14:paraId="7308E104" w14:textId="77777777" w:rsidR="0016412B" w:rsidRPr="00203BC0" w:rsidRDefault="0016412B" w:rsidP="0016412B">
      <w:pPr>
        <w:spacing w:after="120"/>
        <w:rPr>
          <w:lang w:val="en-AU"/>
        </w:rPr>
      </w:pPr>
      <w:r w:rsidRPr="00203BC0">
        <w:rPr>
          <w:lang w:val="en-AU"/>
        </w:rPr>
        <w:t>Your VET teacher/trainer will provide you with a thorough overview of the assessment requirements f</w:t>
      </w:r>
      <w:r>
        <w:rPr>
          <w:lang w:val="en-AU"/>
        </w:rPr>
        <w:t>or your individual VET program</w:t>
      </w:r>
      <w:r w:rsidRPr="00203BC0">
        <w:rPr>
          <w:lang w:val="en-AU"/>
        </w:rPr>
        <w:t xml:space="preserve">/s. </w:t>
      </w:r>
    </w:p>
    <w:p w14:paraId="36AD596E" w14:textId="77777777" w:rsidR="0016412B" w:rsidRDefault="0016412B" w:rsidP="0016412B">
      <w:pPr>
        <w:spacing w:after="120"/>
        <w:rPr>
          <w:lang w:val="en-AU"/>
        </w:rPr>
      </w:pPr>
      <w:r w:rsidRPr="00203BC0">
        <w:rPr>
          <w:lang w:val="en-AU"/>
        </w:rPr>
        <w:t xml:space="preserve">Assessment is an integral part of the </w:t>
      </w:r>
      <w:r>
        <w:rPr>
          <w:lang w:val="en-AU"/>
        </w:rPr>
        <w:t>College</w:t>
      </w:r>
      <w:r w:rsidRPr="00203BC0">
        <w:rPr>
          <w:lang w:val="en-AU"/>
        </w:rPr>
        <w:t xml:space="preserve"> curriculum.  Its nature varies from subject to subject.  </w:t>
      </w:r>
      <w:r w:rsidRPr="00454ABC">
        <w:rPr>
          <w:lang w:val="en-AU"/>
        </w:rPr>
        <w:t xml:space="preserve">In each semester, you will complete </w:t>
      </w:r>
      <w:proofErr w:type="gramStart"/>
      <w:r w:rsidRPr="00454ABC">
        <w:rPr>
          <w:lang w:val="en-AU"/>
        </w:rPr>
        <w:t>a number of</w:t>
      </w:r>
      <w:proofErr w:type="gramEnd"/>
      <w:r w:rsidRPr="00454ABC">
        <w:rPr>
          <w:lang w:val="en-AU"/>
        </w:rPr>
        <w:t xml:space="preserve"> </w:t>
      </w:r>
      <w:r>
        <w:rPr>
          <w:lang w:val="en-AU"/>
        </w:rPr>
        <w:t xml:space="preserve">assessment </w:t>
      </w:r>
      <w:r w:rsidRPr="00454ABC">
        <w:rPr>
          <w:lang w:val="en-AU"/>
        </w:rPr>
        <w:t>ta</w:t>
      </w:r>
      <w:r>
        <w:rPr>
          <w:lang w:val="en-AU"/>
        </w:rPr>
        <w:t xml:space="preserve">sks that will be used to assess </w:t>
      </w:r>
      <w:r w:rsidRPr="00454ABC">
        <w:rPr>
          <w:lang w:val="en-AU"/>
        </w:rPr>
        <w:t xml:space="preserve">your competency. </w:t>
      </w:r>
    </w:p>
    <w:p w14:paraId="334C97EB" w14:textId="77777777" w:rsidR="0016412B" w:rsidRPr="00454ABC" w:rsidRDefault="0016412B" w:rsidP="0016412B">
      <w:pPr>
        <w:rPr>
          <w:lang w:val="en-AU"/>
        </w:rPr>
      </w:pPr>
      <w:r w:rsidRPr="00454ABC">
        <w:rPr>
          <w:lang w:val="en-AU"/>
        </w:rPr>
        <w:t>These may take the form of:</w:t>
      </w:r>
    </w:p>
    <w:p w14:paraId="1C6CECBD" w14:textId="77777777" w:rsidR="0016412B" w:rsidRPr="00454ABC" w:rsidRDefault="0016412B" w:rsidP="0016412B">
      <w:pPr>
        <w:pStyle w:val="ListParagraph"/>
        <w:numPr>
          <w:ilvl w:val="0"/>
          <w:numId w:val="19"/>
        </w:numPr>
        <w:rPr>
          <w:lang w:val="en-AU"/>
        </w:rPr>
      </w:pPr>
      <w:r w:rsidRPr="00454ABC">
        <w:rPr>
          <w:lang w:val="en-AU"/>
        </w:rPr>
        <w:t>Objective and short answer/response tests</w:t>
      </w:r>
    </w:p>
    <w:p w14:paraId="19C2C463" w14:textId="77777777" w:rsidR="0016412B" w:rsidRPr="00454ABC" w:rsidRDefault="0016412B" w:rsidP="0016412B">
      <w:pPr>
        <w:pStyle w:val="ListParagraph"/>
        <w:numPr>
          <w:ilvl w:val="0"/>
          <w:numId w:val="19"/>
        </w:numPr>
        <w:rPr>
          <w:lang w:val="en-AU"/>
        </w:rPr>
      </w:pPr>
      <w:r w:rsidRPr="00454ABC">
        <w:rPr>
          <w:lang w:val="en-AU"/>
        </w:rPr>
        <w:t>Written responses</w:t>
      </w:r>
    </w:p>
    <w:p w14:paraId="5FF4C681" w14:textId="77777777" w:rsidR="0016412B" w:rsidRPr="00454ABC" w:rsidRDefault="0016412B" w:rsidP="0016412B">
      <w:pPr>
        <w:pStyle w:val="ListParagraph"/>
        <w:numPr>
          <w:ilvl w:val="0"/>
          <w:numId w:val="19"/>
        </w:numPr>
        <w:rPr>
          <w:lang w:val="en-AU"/>
        </w:rPr>
      </w:pPr>
      <w:r w:rsidRPr="00454ABC">
        <w:rPr>
          <w:lang w:val="en-AU"/>
        </w:rPr>
        <w:t>Response to stimulus material</w:t>
      </w:r>
    </w:p>
    <w:p w14:paraId="4C703A13" w14:textId="77777777" w:rsidR="0016412B" w:rsidRPr="00454ABC" w:rsidRDefault="0016412B" w:rsidP="0016412B">
      <w:pPr>
        <w:pStyle w:val="ListParagraph"/>
        <w:numPr>
          <w:ilvl w:val="0"/>
          <w:numId w:val="19"/>
        </w:numPr>
        <w:rPr>
          <w:lang w:val="en-AU"/>
        </w:rPr>
      </w:pPr>
      <w:r w:rsidRPr="00454ABC">
        <w:rPr>
          <w:lang w:val="en-AU"/>
        </w:rPr>
        <w:t>Research and project work</w:t>
      </w:r>
    </w:p>
    <w:p w14:paraId="0870C45F" w14:textId="77777777" w:rsidR="0016412B" w:rsidRPr="00454ABC" w:rsidRDefault="0016412B" w:rsidP="0016412B">
      <w:pPr>
        <w:pStyle w:val="ListParagraph"/>
        <w:numPr>
          <w:ilvl w:val="0"/>
          <w:numId w:val="19"/>
        </w:numPr>
        <w:rPr>
          <w:lang w:val="en-AU"/>
        </w:rPr>
      </w:pPr>
      <w:r w:rsidRPr="00454ABC">
        <w:rPr>
          <w:lang w:val="en-AU"/>
        </w:rPr>
        <w:t>Practical work</w:t>
      </w:r>
    </w:p>
    <w:p w14:paraId="692A1F57" w14:textId="77777777" w:rsidR="0016412B" w:rsidRPr="00454ABC" w:rsidRDefault="0016412B" w:rsidP="0016412B">
      <w:pPr>
        <w:pStyle w:val="ListParagraph"/>
        <w:numPr>
          <w:ilvl w:val="0"/>
          <w:numId w:val="19"/>
        </w:numPr>
        <w:rPr>
          <w:lang w:val="en-AU"/>
        </w:rPr>
      </w:pPr>
      <w:r w:rsidRPr="00454ABC">
        <w:rPr>
          <w:lang w:val="en-AU"/>
        </w:rPr>
        <w:t>Oral presentations</w:t>
      </w:r>
    </w:p>
    <w:p w14:paraId="10013A9A" w14:textId="77777777" w:rsidR="0016412B" w:rsidRPr="00454ABC" w:rsidRDefault="0016412B" w:rsidP="0016412B">
      <w:pPr>
        <w:pStyle w:val="ListParagraph"/>
        <w:numPr>
          <w:ilvl w:val="0"/>
          <w:numId w:val="19"/>
        </w:numPr>
        <w:rPr>
          <w:lang w:val="en-AU"/>
        </w:rPr>
      </w:pPr>
      <w:r w:rsidRPr="00454ABC">
        <w:rPr>
          <w:lang w:val="en-AU"/>
        </w:rPr>
        <w:t>Presentation of information</w:t>
      </w:r>
    </w:p>
    <w:p w14:paraId="1A31F24D" w14:textId="77777777" w:rsidR="0016412B" w:rsidRPr="00454ABC" w:rsidRDefault="0016412B" w:rsidP="0016412B">
      <w:pPr>
        <w:pStyle w:val="ListParagraph"/>
        <w:numPr>
          <w:ilvl w:val="0"/>
          <w:numId w:val="19"/>
        </w:numPr>
        <w:rPr>
          <w:lang w:val="en-AU"/>
        </w:rPr>
      </w:pPr>
      <w:r w:rsidRPr="00454ABC">
        <w:rPr>
          <w:lang w:val="en-AU"/>
        </w:rPr>
        <w:t>Procedural applications</w:t>
      </w:r>
    </w:p>
    <w:p w14:paraId="09292AF9" w14:textId="77777777" w:rsidR="0016412B" w:rsidRPr="00454ABC" w:rsidRDefault="0016412B" w:rsidP="0016412B">
      <w:pPr>
        <w:pStyle w:val="ListParagraph"/>
        <w:numPr>
          <w:ilvl w:val="0"/>
          <w:numId w:val="19"/>
        </w:numPr>
        <w:rPr>
          <w:lang w:val="en-AU"/>
        </w:rPr>
      </w:pPr>
      <w:r w:rsidRPr="00454ABC">
        <w:rPr>
          <w:lang w:val="en-AU"/>
        </w:rPr>
        <w:t>Demonstrations</w:t>
      </w:r>
    </w:p>
    <w:p w14:paraId="0B625260" w14:textId="77777777" w:rsidR="0016412B" w:rsidRPr="00454ABC" w:rsidRDefault="0016412B" w:rsidP="0016412B">
      <w:pPr>
        <w:pStyle w:val="ListParagraph"/>
        <w:numPr>
          <w:ilvl w:val="0"/>
          <w:numId w:val="19"/>
        </w:numPr>
        <w:rPr>
          <w:lang w:val="en-AU"/>
        </w:rPr>
      </w:pPr>
      <w:r w:rsidRPr="00454ABC">
        <w:rPr>
          <w:lang w:val="en-AU"/>
        </w:rPr>
        <w:t>Teacher observation</w:t>
      </w:r>
    </w:p>
    <w:p w14:paraId="55FEDE07" w14:textId="77777777" w:rsidR="0016412B" w:rsidRPr="00454ABC" w:rsidRDefault="0016412B" w:rsidP="0016412B">
      <w:pPr>
        <w:pStyle w:val="ListParagraph"/>
        <w:numPr>
          <w:ilvl w:val="0"/>
          <w:numId w:val="19"/>
        </w:numPr>
        <w:rPr>
          <w:lang w:val="en-AU"/>
        </w:rPr>
      </w:pPr>
      <w:r w:rsidRPr="00454ABC">
        <w:rPr>
          <w:lang w:val="en-AU"/>
        </w:rPr>
        <w:t xml:space="preserve">Simulated </w:t>
      </w:r>
      <w:proofErr w:type="gramStart"/>
      <w:r w:rsidRPr="00454ABC">
        <w:rPr>
          <w:lang w:val="en-AU"/>
        </w:rPr>
        <w:t>work place</w:t>
      </w:r>
      <w:proofErr w:type="gramEnd"/>
      <w:r w:rsidRPr="00454ABC">
        <w:rPr>
          <w:lang w:val="en-AU"/>
        </w:rPr>
        <w:t xml:space="preserve"> case studies and scenarios</w:t>
      </w:r>
    </w:p>
    <w:p w14:paraId="2D989261" w14:textId="77777777" w:rsidR="0016412B" w:rsidRPr="00454ABC" w:rsidRDefault="0016412B" w:rsidP="0016412B">
      <w:pPr>
        <w:pStyle w:val="ListParagraph"/>
        <w:numPr>
          <w:ilvl w:val="0"/>
          <w:numId w:val="19"/>
        </w:numPr>
        <w:spacing w:after="120"/>
        <w:rPr>
          <w:lang w:val="en-AU"/>
        </w:rPr>
      </w:pPr>
      <w:r>
        <w:rPr>
          <w:lang w:val="en-AU"/>
        </w:rPr>
        <w:t>Electronic learning</w:t>
      </w:r>
    </w:p>
    <w:p w14:paraId="513452ED" w14:textId="77777777" w:rsidR="0016412B" w:rsidRDefault="0016412B" w:rsidP="0016412B">
      <w:pPr>
        <w:spacing w:after="120"/>
        <w:rPr>
          <w:lang w:val="en-AU"/>
        </w:rPr>
      </w:pPr>
      <w:r w:rsidRPr="00454ABC">
        <w:rPr>
          <w:lang w:val="en-AU"/>
        </w:rPr>
        <w:t xml:space="preserve">All VET students at this </w:t>
      </w:r>
      <w:r>
        <w:rPr>
          <w:lang w:val="en-AU"/>
        </w:rPr>
        <w:t>College</w:t>
      </w:r>
      <w:r w:rsidRPr="00454ABC">
        <w:rPr>
          <w:lang w:val="en-AU"/>
        </w:rPr>
        <w:t xml:space="preserve"> will be fully informed of the VET assessment process and requirements and will have the right to appeal.</w:t>
      </w:r>
    </w:p>
    <w:p w14:paraId="5F5E3712" w14:textId="77777777" w:rsidR="0016412B" w:rsidRPr="00454ABC" w:rsidRDefault="0016412B" w:rsidP="0016412B">
      <w:pPr>
        <w:spacing w:after="120"/>
        <w:rPr>
          <w:lang w:val="en-AU"/>
        </w:rPr>
      </w:pPr>
      <w:r>
        <w:rPr>
          <w:lang w:val="en-AU"/>
        </w:rPr>
        <w:t>The College/</w:t>
      </w:r>
      <w:r w:rsidRPr="008F690F">
        <w:rPr>
          <w:lang w:val="en-AU"/>
        </w:rPr>
        <w:t xml:space="preserve"> College has personnel with appropriate qualifications and experience to deliver the training and facilitate the assessment relevant to the training products offered.  Assessment will meet the National </w:t>
      </w:r>
      <w:r w:rsidRPr="008F690F">
        <w:rPr>
          <w:lang w:val="en-AU"/>
        </w:rPr>
        <w:lastRenderedPageBreak/>
        <w:t>Assessment Principles (including Recognition for Prior Learning and Credit Transfer).  Adequate facilities, equipment and training materials will be utilised to ensure the learning environment is conducive to the success of students.</w:t>
      </w:r>
    </w:p>
    <w:p w14:paraId="3C7399BC" w14:textId="77777777" w:rsidR="0016412B" w:rsidRDefault="0016412B" w:rsidP="0016412B">
      <w:pPr>
        <w:pStyle w:val="Heading1"/>
        <w:spacing w:before="240"/>
        <w:rPr>
          <w:lang w:val="en-AU"/>
        </w:rPr>
      </w:pPr>
      <w:bookmarkStart w:id="24" w:name="_Toc61623513"/>
      <w:r>
        <w:rPr>
          <w:lang w:val="en-AU"/>
        </w:rPr>
        <w:t>Flexibility and Reasonable Adjustment</w:t>
      </w:r>
      <w:bookmarkEnd w:id="24"/>
      <w:r>
        <w:rPr>
          <w:lang w:val="en-AU"/>
        </w:rPr>
        <w:t xml:space="preserve"> </w:t>
      </w:r>
    </w:p>
    <w:p w14:paraId="39DDA63A" w14:textId="77777777" w:rsidR="0016412B" w:rsidRPr="00203BC0" w:rsidRDefault="0016412B" w:rsidP="0016412B">
      <w:pPr>
        <w:spacing w:after="120"/>
        <w:rPr>
          <w:lang w:val="en-AU"/>
        </w:rPr>
      </w:pPr>
      <w:r w:rsidRPr="008C1746">
        <w:rPr>
          <w:lang w:val="en-AU"/>
        </w:rPr>
        <w:t xml:space="preserve">All VET courses are </w:t>
      </w:r>
      <w:proofErr w:type="gramStart"/>
      <w:r w:rsidRPr="008C1746">
        <w:rPr>
          <w:lang w:val="en-AU"/>
        </w:rPr>
        <w:t>flexible, and</w:t>
      </w:r>
      <w:proofErr w:type="gramEnd"/>
      <w:r w:rsidRPr="008C1746">
        <w:rPr>
          <w:lang w:val="en-AU"/>
        </w:rPr>
        <w:t xml:space="preserve"> are designed to give every student an opportunity</w:t>
      </w:r>
      <w:r>
        <w:rPr>
          <w:lang w:val="en-AU"/>
        </w:rPr>
        <w:t xml:space="preserve"> </w:t>
      </w:r>
      <w:r w:rsidRPr="008C1746">
        <w:rPr>
          <w:lang w:val="en-AU"/>
        </w:rPr>
        <w:t>to demonstrate competence. This means that if you have an identified need, the</w:t>
      </w:r>
      <w:r>
        <w:rPr>
          <w:lang w:val="en-AU"/>
        </w:rPr>
        <w:t xml:space="preserve"> </w:t>
      </w:r>
      <w:r w:rsidRPr="008C1746">
        <w:rPr>
          <w:lang w:val="en-AU"/>
        </w:rPr>
        <w:t>conditions of the assessment task that you do may be changed</w:t>
      </w:r>
      <w:r>
        <w:rPr>
          <w:lang w:val="en-AU"/>
        </w:rPr>
        <w:t>, this is referred to as Reasonable Adjustment</w:t>
      </w:r>
      <w:r w:rsidRPr="008C1746">
        <w:rPr>
          <w:lang w:val="en-AU"/>
        </w:rPr>
        <w:t xml:space="preserve">. </w:t>
      </w:r>
      <w:r w:rsidRPr="00E42866">
        <w:rPr>
          <w:lang w:val="en-AU"/>
        </w:rPr>
        <w:t>Reasonable adjustments will be made to the assessment strategy to ensure equity</w:t>
      </w:r>
      <w:r>
        <w:rPr>
          <w:lang w:val="en-AU"/>
        </w:rPr>
        <w:t xml:space="preserve"> </w:t>
      </w:r>
      <w:r w:rsidRPr="00E42866">
        <w:rPr>
          <w:lang w:val="en-AU"/>
        </w:rPr>
        <w:t>for all students, while maintaining the integrity of the assessment outcomes as stated</w:t>
      </w:r>
      <w:r>
        <w:rPr>
          <w:lang w:val="en-AU"/>
        </w:rPr>
        <w:t xml:space="preserve"> </w:t>
      </w:r>
      <w:r w:rsidRPr="00E42866">
        <w:rPr>
          <w:lang w:val="en-AU"/>
        </w:rPr>
        <w:t>in the Training Package.</w:t>
      </w:r>
    </w:p>
    <w:p w14:paraId="073ECC40" w14:textId="77777777" w:rsidR="0016412B" w:rsidRPr="005E6EFC" w:rsidRDefault="0016412B" w:rsidP="0016412B">
      <w:pPr>
        <w:pStyle w:val="Heading1"/>
        <w:spacing w:before="240"/>
        <w:rPr>
          <w:lang w:val="en-AU"/>
        </w:rPr>
      </w:pPr>
      <w:bookmarkStart w:id="25" w:name="_Toc61623514"/>
      <w:r w:rsidRPr="005E6EFC">
        <w:rPr>
          <w:lang w:val="en-AU"/>
        </w:rPr>
        <w:t>Recognition of Prior Learning (RPL)</w:t>
      </w:r>
      <w:bookmarkEnd w:id="25"/>
    </w:p>
    <w:p w14:paraId="0F2E6A2D" w14:textId="77777777" w:rsidR="0016412B" w:rsidRPr="00203BC0" w:rsidRDefault="0016412B" w:rsidP="0016412B">
      <w:pPr>
        <w:rPr>
          <w:lang w:val="en-AU"/>
        </w:rPr>
      </w:pPr>
      <w:r w:rsidRPr="00203BC0">
        <w:rPr>
          <w:lang w:val="en-AU"/>
        </w:rPr>
        <w:t>All students can apply for Recognition of Prior Learning (RPL) for industry skills or life skills. Recognition of Prior Learning (RPL) allows you to receive recognition and credit for the knowledge and skills you have, no matter how and where they were attained, including overseas. They include skills from:</w:t>
      </w:r>
    </w:p>
    <w:p w14:paraId="02ABF94C" w14:textId="77777777" w:rsidR="0016412B" w:rsidRPr="00203BC0" w:rsidRDefault="0016412B" w:rsidP="0016412B">
      <w:pPr>
        <w:pStyle w:val="ListParagraph"/>
        <w:numPr>
          <w:ilvl w:val="0"/>
          <w:numId w:val="17"/>
        </w:numPr>
        <w:rPr>
          <w:lang w:val="en-AU"/>
        </w:rPr>
      </w:pPr>
      <w:r w:rsidRPr="00203BC0">
        <w:rPr>
          <w:lang w:val="en-AU"/>
        </w:rPr>
        <w:t>Other Subjects</w:t>
      </w:r>
    </w:p>
    <w:p w14:paraId="1A878DE3" w14:textId="77777777" w:rsidR="0016412B" w:rsidRPr="00203BC0" w:rsidRDefault="0016412B" w:rsidP="0016412B">
      <w:pPr>
        <w:pStyle w:val="ListParagraph"/>
        <w:numPr>
          <w:ilvl w:val="0"/>
          <w:numId w:val="17"/>
        </w:numPr>
        <w:rPr>
          <w:lang w:val="en-AU"/>
        </w:rPr>
      </w:pPr>
      <w:r w:rsidRPr="00203BC0">
        <w:rPr>
          <w:lang w:val="en-AU"/>
        </w:rPr>
        <w:t>Previous Training</w:t>
      </w:r>
    </w:p>
    <w:p w14:paraId="5D5AF690" w14:textId="77777777" w:rsidR="0016412B" w:rsidRPr="00203BC0" w:rsidRDefault="0016412B" w:rsidP="0016412B">
      <w:pPr>
        <w:pStyle w:val="ListParagraph"/>
        <w:numPr>
          <w:ilvl w:val="0"/>
          <w:numId w:val="17"/>
        </w:numPr>
        <w:rPr>
          <w:lang w:val="en-AU"/>
        </w:rPr>
      </w:pPr>
      <w:r w:rsidRPr="00203BC0">
        <w:rPr>
          <w:lang w:val="en-AU"/>
        </w:rPr>
        <w:t xml:space="preserve">Things you have learned outside </w:t>
      </w:r>
      <w:r>
        <w:rPr>
          <w:lang w:val="en-AU"/>
        </w:rPr>
        <w:t>College</w:t>
      </w:r>
      <w:r w:rsidRPr="00203BC0">
        <w:rPr>
          <w:lang w:val="en-AU"/>
        </w:rPr>
        <w:t xml:space="preserve">, </w:t>
      </w:r>
      <w:proofErr w:type="gramStart"/>
      <w:r w:rsidRPr="00203BC0">
        <w:rPr>
          <w:lang w:val="en-AU"/>
        </w:rPr>
        <w:t>e.g.</w:t>
      </w:r>
      <w:proofErr w:type="gramEnd"/>
      <w:r w:rsidRPr="00203BC0">
        <w:rPr>
          <w:lang w:val="en-AU"/>
        </w:rPr>
        <w:t xml:space="preserve"> community or sporting involvement</w:t>
      </w:r>
    </w:p>
    <w:p w14:paraId="05B1CC88" w14:textId="77777777" w:rsidR="0016412B" w:rsidRPr="00203BC0" w:rsidRDefault="0016412B" w:rsidP="0016412B">
      <w:pPr>
        <w:pStyle w:val="ListParagraph"/>
        <w:numPr>
          <w:ilvl w:val="0"/>
          <w:numId w:val="17"/>
        </w:numPr>
        <w:rPr>
          <w:lang w:val="en-AU"/>
        </w:rPr>
      </w:pPr>
      <w:r w:rsidRPr="00203BC0">
        <w:rPr>
          <w:lang w:val="en-AU"/>
        </w:rPr>
        <w:t>Work experience or industry placement, (including work that is paid and unpaid)</w:t>
      </w:r>
    </w:p>
    <w:p w14:paraId="11002532" w14:textId="77777777" w:rsidR="0016412B" w:rsidRPr="00203BC0" w:rsidRDefault="0016412B" w:rsidP="0016412B">
      <w:pPr>
        <w:pStyle w:val="ListParagraph"/>
        <w:numPr>
          <w:ilvl w:val="0"/>
          <w:numId w:val="17"/>
        </w:numPr>
        <w:rPr>
          <w:lang w:val="en-AU"/>
        </w:rPr>
      </w:pPr>
      <w:r w:rsidRPr="00203BC0">
        <w:rPr>
          <w:lang w:val="en-AU"/>
        </w:rPr>
        <w:t>Your part-time job</w:t>
      </w:r>
    </w:p>
    <w:p w14:paraId="4D9FB3F3" w14:textId="77777777" w:rsidR="0016412B" w:rsidRPr="00203BC0" w:rsidRDefault="0016412B" w:rsidP="0016412B">
      <w:pPr>
        <w:spacing w:before="120" w:after="120"/>
        <w:rPr>
          <w:lang w:val="en-AU"/>
        </w:rPr>
      </w:pPr>
      <w:r w:rsidRPr="00203BC0">
        <w:rPr>
          <w:lang w:val="en-AU"/>
        </w:rPr>
        <w:t>It is important to apply for RPL if you already have some knowledge or skills that might be relevant to the vocational parts of the course. The course information will contain competency standards or learning outcomes, which provide the skills, knowledge and attitudes expected of a person fulfilling a role in a workplace. Read the information on the units of competency / learning outcomes that you wish to be assessed against to compare them with your own knowledge and skills before deciding about whether you wish to submit your RPL application.</w:t>
      </w:r>
    </w:p>
    <w:p w14:paraId="02C74161" w14:textId="77777777" w:rsidR="0016412B" w:rsidRPr="00203BC0" w:rsidRDefault="0016412B" w:rsidP="0016412B">
      <w:pPr>
        <w:spacing w:after="120"/>
        <w:rPr>
          <w:lang w:val="en-AU"/>
        </w:rPr>
      </w:pPr>
      <w:r w:rsidRPr="00203BC0">
        <w:rPr>
          <w:lang w:val="en-AU"/>
        </w:rPr>
        <w:t xml:space="preserve">If you wish to apply for Recognition of either past qualifications or experience you will need to do so within two weeks of enrolment. You must make an application for RPL using the RPL Application Form, giving details of any skills or knowledge that you already have. It is in your responsibility to provide enough information in the application to support your case. </w:t>
      </w:r>
    </w:p>
    <w:p w14:paraId="3123E062" w14:textId="77777777" w:rsidR="0016412B" w:rsidRPr="00203BC0" w:rsidRDefault="0016412B" w:rsidP="0016412B">
      <w:pPr>
        <w:spacing w:after="120"/>
        <w:rPr>
          <w:lang w:val="en-AU"/>
        </w:rPr>
      </w:pPr>
      <w:r w:rsidRPr="00203BC0">
        <w:rPr>
          <w:lang w:val="en-AU"/>
        </w:rPr>
        <w:t>Students will be provided an RPL kit for the unit/units of competency for which they are applying for an RPL. Students submit the supporting evidence as outlined in the RPL kit by the agreed time</w:t>
      </w:r>
      <w:r>
        <w:rPr>
          <w:lang w:val="en-AU"/>
        </w:rPr>
        <w:t>.</w:t>
      </w:r>
    </w:p>
    <w:p w14:paraId="4863E7A5" w14:textId="77777777" w:rsidR="0016412B" w:rsidRPr="00203BC0" w:rsidRDefault="0016412B" w:rsidP="0016412B">
      <w:pPr>
        <w:rPr>
          <w:lang w:val="en-AU"/>
        </w:rPr>
      </w:pPr>
      <w:r w:rsidRPr="00203BC0">
        <w:rPr>
          <w:lang w:val="en-AU"/>
        </w:rPr>
        <w:t xml:space="preserve">Your Trainer/Assessor will </w:t>
      </w:r>
    </w:p>
    <w:p w14:paraId="3BBA7FD4" w14:textId="77777777" w:rsidR="0016412B" w:rsidRPr="00203BC0" w:rsidRDefault="0016412B" w:rsidP="0016412B">
      <w:pPr>
        <w:pStyle w:val="ListParagraph"/>
        <w:numPr>
          <w:ilvl w:val="0"/>
          <w:numId w:val="1"/>
        </w:numPr>
        <w:rPr>
          <w:lang w:val="en-AU"/>
        </w:rPr>
      </w:pPr>
      <w:r w:rsidRPr="00203BC0">
        <w:rPr>
          <w:lang w:val="en-AU"/>
        </w:rPr>
        <w:t xml:space="preserve">Review the RPL application and provide feedback within two weeks of receiving the evidence. </w:t>
      </w:r>
    </w:p>
    <w:p w14:paraId="7CC6CE84" w14:textId="77777777" w:rsidR="0016412B" w:rsidRPr="00203BC0" w:rsidRDefault="0016412B" w:rsidP="0016412B">
      <w:pPr>
        <w:pStyle w:val="ListParagraph"/>
        <w:numPr>
          <w:ilvl w:val="0"/>
          <w:numId w:val="1"/>
        </w:numPr>
        <w:rPr>
          <w:lang w:val="en-AU"/>
        </w:rPr>
      </w:pPr>
      <w:r w:rsidRPr="00203BC0">
        <w:rPr>
          <w:lang w:val="en-AU"/>
        </w:rPr>
        <w:t>Analyse the evidence against the Unit/s of Competency and determine if the evidence meets the Rules of Evidence and requirements of the Unit/s of Competency.</w:t>
      </w:r>
    </w:p>
    <w:p w14:paraId="71ED8A5F" w14:textId="77777777" w:rsidR="0016412B" w:rsidRPr="00203BC0" w:rsidRDefault="0016412B" w:rsidP="0016412B">
      <w:pPr>
        <w:pStyle w:val="ListParagraph"/>
        <w:numPr>
          <w:ilvl w:val="0"/>
          <w:numId w:val="1"/>
        </w:numPr>
        <w:rPr>
          <w:lang w:val="en-AU"/>
        </w:rPr>
      </w:pPr>
      <w:r w:rsidRPr="00203BC0">
        <w:rPr>
          <w:lang w:val="en-AU"/>
        </w:rPr>
        <w:t>Where evidence is lacking, further evidence will be requested, this may also include a competency conversation. The additional evidence must be supplied within two weeks from date of request.</w:t>
      </w:r>
    </w:p>
    <w:p w14:paraId="40E2586C" w14:textId="77777777" w:rsidR="0016412B" w:rsidRPr="00203BC0" w:rsidRDefault="0016412B" w:rsidP="0016412B">
      <w:pPr>
        <w:pStyle w:val="ListParagraph"/>
        <w:numPr>
          <w:ilvl w:val="0"/>
          <w:numId w:val="1"/>
        </w:numPr>
        <w:rPr>
          <w:lang w:val="en-AU"/>
        </w:rPr>
      </w:pPr>
      <w:r w:rsidRPr="00203BC0">
        <w:rPr>
          <w:lang w:val="en-AU"/>
        </w:rPr>
        <w:t>Student will be notified by RTO Manager/delegated representative of outcome</w:t>
      </w:r>
    </w:p>
    <w:p w14:paraId="4666EF17" w14:textId="77777777" w:rsidR="0016412B" w:rsidRPr="00735A16" w:rsidRDefault="0016412B" w:rsidP="0016412B">
      <w:pPr>
        <w:pStyle w:val="ListParagraph"/>
        <w:numPr>
          <w:ilvl w:val="0"/>
          <w:numId w:val="1"/>
        </w:numPr>
        <w:rPr>
          <w:lang w:val="en-AU"/>
        </w:rPr>
      </w:pPr>
      <w:r w:rsidRPr="00203BC0">
        <w:rPr>
          <w:lang w:val="en-AU"/>
        </w:rPr>
        <w:t>Student may appeal the decision following the complaints and appeals process</w:t>
      </w:r>
    </w:p>
    <w:p w14:paraId="75EF269C" w14:textId="77777777" w:rsidR="0016412B" w:rsidRDefault="0016412B" w:rsidP="0016412B">
      <w:pPr>
        <w:widowControl/>
        <w:spacing w:after="160" w:line="259" w:lineRule="auto"/>
        <w:rPr>
          <w:rFonts w:ascii="Calibri" w:eastAsia="Calibri" w:hAnsi="Calibri"/>
          <w:b/>
          <w:bCs/>
          <w:sz w:val="37"/>
          <w:szCs w:val="37"/>
          <w:lang w:val="en-AU"/>
        </w:rPr>
      </w:pPr>
      <w:r>
        <w:rPr>
          <w:lang w:val="en-AU"/>
        </w:rPr>
        <w:br w:type="page"/>
      </w:r>
    </w:p>
    <w:p w14:paraId="72A92608" w14:textId="77777777" w:rsidR="0016412B" w:rsidRPr="005E6EFC" w:rsidRDefault="0016412B" w:rsidP="0016412B">
      <w:pPr>
        <w:pStyle w:val="Heading1"/>
        <w:spacing w:before="240"/>
        <w:rPr>
          <w:lang w:val="en-AU"/>
        </w:rPr>
      </w:pPr>
      <w:bookmarkStart w:id="26" w:name="_Toc61623515"/>
      <w:r w:rsidRPr="005E6EFC">
        <w:rPr>
          <w:lang w:val="en-AU"/>
        </w:rPr>
        <w:lastRenderedPageBreak/>
        <w:t>Credit Transfer</w:t>
      </w:r>
      <w:bookmarkEnd w:id="26"/>
    </w:p>
    <w:p w14:paraId="5E24E861" w14:textId="77777777" w:rsidR="0016412B" w:rsidRPr="00203BC0" w:rsidRDefault="0016412B" w:rsidP="0016412B">
      <w:pPr>
        <w:spacing w:after="120"/>
        <w:rPr>
          <w:lang w:val="en-AU"/>
        </w:rPr>
      </w:pPr>
      <w:r w:rsidRPr="00203BC0">
        <w:rPr>
          <w:lang w:val="en-AU"/>
        </w:rPr>
        <w:t>Credit transfer is a process that provides students with agreed and consistent credit outcomes for components of a qualification based on identified equivalence in content and learning outcomes between matched qualifications.</w:t>
      </w:r>
    </w:p>
    <w:p w14:paraId="48F3CB99" w14:textId="77777777" w:rsidR="0016412B" w:rsidRPr="00203BC0" w:rsidRDefault="0016412B" w:rsidP="0016412B">
      <w:pPr>
        <w:spacing w:after="120"/>
        <w:rPr>
          <w:lang w:val="en-AU"/>
        </w:rPr>
      </w:pPr>
      <w:r w:rsidRPr="00203BC0">
        <w:rPr>
          <w:lang w:val="en-AU"/>
        </w:rPr>
        <w:t>Credit Transfer will be granted where students have previously completed qualifications or units of competency that are recognised as being equivalent to those in a qualification or unit/s of a student’s enrolment with the RTO.</w:t>
      </w:r>
    </w:p>
    <w:p w14:paraId="4BD677CF" w14:textId="77777777" w:rsidR="0016412B" w:rsidRPr="00203BC0" w:rsidRDefault="0016412B" w:rsidP="0016412B">
      <w:pPr>
        <w:spacing w:after="120"/>
        <w:rPr>
          <w:lang w:val="en-AU"/>
        </w:rPr>
      </w:pPr>
      <w:r w:rsidRPr="00203BC0">
        <w:rPr>
          <w:lang w:val="en-AU"/>
        </w:rPr>
        <w:t xml:space="preserve">As a Registered Training Organisation, the </w:t>
      </w:r>
      <w:r>
        <w:rPr>
          <w:lang w:val="en-AU"/>
        </w:rPr>
        <w:t>College</w:t>
      </w:r>
      <w:r w:rsidRPr="00203BC0">
        <w:rPr>
          <w:lang w:val="en-AU"/>
        </w:rPr>
        <w:t xml:space="preserve"> accepts the qualifications issued by other RTOs based in any State/Territory of Australia. </w:t>
      </w:r>
    </w:p>
    <w:p w14:paraId="7DBF281F" w14:textId="77777777" w:rsidR="0016412B" w:rsidRPr="00203BC0" w:rsidRDefault="0016412B" w:rsidP="0016412B">
      <w:pPr>
        <w:spacing w:after="120"/>
        <w:rPr>
          <w:lang w:val="en-AU"/>
        </w:rPr>
      </w:pPr>
      <w:r w:rsidRPr="00203BC0">
        <w:rPr>
          <w:lang w:val="en-AU"/>
        </w:rPr>
        <w:t xml:space="preserve">The awarding of credit will be granted based on certified copies of </w:t>
      </w:r>
      <w:proofErr w:type="spellStart"/>
      <w:r w:rsidRPr="00203BC0">
        <w:rPr>
          <w:lang w:val="en-AU"/>
        </w:rPr>
        <w:t>testamurs</w:t>
      </w:r>
      <w:proofErr w:type="spellEnd"/>
      <w:r w:rsidRPr="00203BC0">
        <w:rPr>
          <w:lang w:val="en-AU"/>
        </w:rPr>
        <w:t>, records of results and statements of attainment only. The College undertakes to ensure that all Qualifications and Statements of Attainment issued by any other RTOs are authentic, that they have been issued by a registered provider and the qualifications and/or units are nationally recognised.</w:t>
      </w:r>
    </w:p>
    <w:p w14:paraId="29732AFE" w14:textId="77777777" w:rsidR="0016412B" w:rsidRPr="00203BC0" w:rsidRDefault="0016412B" w:rsidP="0016412B">
      <w:pPr>
        <w:spacing w:after="120"/>
        <w:rPr>
          <w:lang w:val="en-AU"/>
        </w:rPr>
      </w:pPr>
      <w:r w:rsidRPr="00203BC0">
        <w:rPr>
          <w:lang w:val="en-AU"/>
        </w:rPr>
        <w:t>Students will be notified within 21 days of the credit transfer application and informed of the outcome.</w:t>
      </w:r>
    </w:p>
    <w:p w14:paraId="42452452" w14:textId="77777777" w:rsidR="0016412B" w:rsidRDefault="0016412B" w:rsidP="0016412B">
      <w:pPr>
        <w:spacing w:after="120"/>
        <w:rPr>
          <w:lang w:val="en-AU"/>
        </w:rPr>
      </w:pPr>
      <w:r w:rsidRPr="00203BC0">
        <w:rPr>
          <w:lang w:val="en-AU"/>
        </w:rPr>
        <w:t>Students who are dissatisfied with the outcome of a credit application may apply for a review of the decision to the VET Manager within 10 working days of notification of the decision. The application for review is to be made in writing in accordance with the Complaints and Appeals Policy.</w:t>
      </w:r>
    </w:p>
    <w:p w14:paraId="718F33A7" w14:textId="77777777" w:rsidR="0016412B" w:rsidRPr="00203BC0" w:rsidRDefault="0016412B" w:rsidP="0016412B">
      <w:pPr>
        <w:pStyle w:val="Heading1"/>
        <w:spacing w:before="240"/>
        <w:rPr>
          <w:lang w:val="en-AU"/>
        </w:rPr>
      </w:pPr>
      <w:bookmarkStart w:id="27" w:name="_Toc61623516"/>
      <w:r>
        <w:rPr>
          <w:lang w:val="en-AU"/>
        </w:rPr>
        <w:t>Certification</w:t>
      </w:r>
      <w:bookmarkEnd w:id="27"/>
      <w:r>
        <w:rPr>
          <w:lang w:val="en-AU"/>
        </w:rPr>
        <w:t xml:space="preserve"> </w:t>
      </w:r>
    </w:p>
    <w:p w14:paraId="1DBD9404" w14:textId="77777777" w:rsidR="0016412B" w:rsidRPr="008C1746" w:rsidRDefault="0016412B" w:rsidP="0016412B">
      <w:r w:rsidRPr="008C1746">
        <w:t xml:space="preserve">The </w:t>
      </w:r>
      <w:r>
        <w:t>College</w:t>
      </w:r>
      <w:r w:rsidRPr="008C1746">
        <w:t xml:space="preserve"> RTO, will ensure that through the implementation of the AQF Qualifications Issuance Policy:</w:t>
      </w:r>
    </w:p>
    <w:p w14:paraId="0CE42B28" w14:textId="77777777" w:rsidR="0016412B" w:rsidRPr="008C1746" w:rsidRDefault="0016412B" w:rsidP="0016412B">
      <w:pPr>
        <w:pStyle w:val="ListParagraph"/>
        <w:numPr>
          <w:ilvl w:val="0"/>
          <w:numId w:val="20"/>
        </w:numPr>
      </w:pPr>
      <w:r w:rsidRPr="008C1746">
        <w:t>Students will receive the certification documentation to which they are entitled</w:t>
      </w:r>
    </w:p>
    <w:p w14:paraId="28585EDF" w14:textId="77777777" w:rsidR="0016412B" w:rsidRPr="008C1746" w:rsidRDefault="0016412B" w:rsidP="0016412B">
      <w:pPr>
        <w:pStyle w:val="ListParagraph"/>
        <w:numPr>
          <w:ilvl w:val="0"/>
          <w:numId w:val="20"/>
        </w:numPr>
      </w:pPr>
      <w:r w:rsidRPr="008C1746">
        <w:t>AQF qualifications are correctly identified in certification documentation</w:t>
      </w:r>
    </w:p>
    <w:p w14:paraId="613C5379" w14:textId="77777777" w:rsidR="0016412B" w:rsidRPr="008C1746" w:rsidRDefault="0016412B" w:rsidP="0016412B">
      <w:pPr>
        <w:pStyle w:val="ListParagraph"/>
        <w:numPr>
          <w:ilvl w:val="0"/>
          <w:numId w:val="20"/>
        </w:numPr>
      </w:pPr>
      <w:r w:rsidRPr="008C1746">
        <w:t>A clear distinction can be made between AQF qualifications and non-AQF qualifications</w:t>
      </w:r>
    </w:p>
    <w:p w14:paraId="625B2737" w14:textId="77777777" w:rsidR="0016412B" w:rsidRPr="008C1746" w:rsidRDefault="0016412B" w:rsidP="0016412B">
      <w:pPr>
        <w:pStyle w:val="ListParagraph"/>
        <w:numPr>
          <w:ilvl w:val="0"/>
          <w:numId w:val="20"/>
        </w:numPr>
      </w:pPr>
      <w:r w:rsidRPr="008C1746">
        <w:t>The College RTO, will establish anti-fraud mechanisms by including the College RTO,’s own logo each</w:t>
      </w:r>
    </w:p>
    <w:p w14:paraId="5DFC5626" w14:textId="77777777" w:rsidR="0016412B" w:rsidRPr="008C1746" w:rsidRDefault="0016412B" w:rsidP="0016412B">
      <w:pPr>
        <w:pStyle w:val="ListParagraph"/>
        <w:spacing w:after="120"/>
        <w:ind w:left="720"/>
      </w:pPr>
      <w:r w:rsidRPr="008C1746">
        <w:t>document issued to ensure there is no fraudulent reproduction or use of credentials.</w:t>
      </w:r>
    </w:p>
    <w:p w14:paraId="3481E299" w14:textId="77777777" w:rsidR="0016412B" w:rsidRDefault="0016412B" w:rsidP="0016412B">
      <w:pPr>
        <w:spacing w:after="120"/>
        <w:rPr>
          <w:lang w:val="en-AU"/>
        </w:rPr>
      </w:pPr>
      <w:r>
        <w:t xml:space="preserve">The RTO maintains a Register of Certification Documents Issued for 30 years from the date of issue. This allows learners to request a reissue of their documentation </w:t>
      </w:r>
      <w:proofErr w:type="gramStart"/>
      <w:r>
        <w:t>at a later date</w:t>
      </w:r>
      <w:proofErr w:type="gramEnd"/>
      <w:r>
        <w:t>.</w:t>
      </w:r>
      <w:r w:rsidRPr="008C1746">
        <w:t xml:space="preserve"> </w:t>
      </w:r>
      <w:r>
        <w:t>All requests for a replacement qualification or statement of attainment must be in writing (email is acceptable) from the student to the RTO Manager.</w:t>
      </w:r>
      <w:r w:rsidRPr="008C1746">
        <w:t xml:space="preserve"> The replacement will be issued with 30 working days of receipt of the written request.</w:t>
      </w:r>
    </w:p>
    <w:p w14:paraId="75DEC58B" w14:textId="77777777" w:rsidR="0016412B" w:rsidRDefault="0016412B" w:rsidP="0016412B">
      <w:pPr>
        <w:pStyle w:val="Heading1"/>
        <w:spacing w:before="240"/>
        <w:rPr>
          <w:lang w:val="en-AU"/>
        </w:rPr>
      </w:pPr>
      <w:bookmarkStart w:id="28" w:name="_Toc61623517"/>
      <w:r>
        <w:rPr>
          <w:lang w:val="en-AU"/>
        </w:rPr>
        <w:t>Privacy and Confidentiality</w:t>
      </w:r>
      <w:bookmarkEnd w:id="28"/>
    </w:p>
    <w:p w14:paraId="7E4D6E03" w14:textId="77777777" w:rsidR="0016412B" w:rsidRDefault="0016412B" w:rsidP="0016412B">
      <w:pPr>
        <w:spacing w:after="120"/>
      </w:pPr>
      <w:r>
        <w:t xml:space="preserve">The College is committed to maintaining the privacy and confidentiality of its RTO personnel and students’ records. </w:t>
      </w:r>
      <w:r w:rsidRPr="0033518B">
        <w:t xml:space="preserve">It is necessary for the RTO to gather some personal information </w:t>
      </w:r>
      <w:proofErr w:type="gramStart"/>
      <w:r w:rsidRPr="0033518B">
        <w:t>in the course of</w:t>
      </w:r>
      <w:proofErr w:type="gramEnd"/>
      <w:r w:rsidRPr="0033518B">
        <w:t xml:space="preserve"> its dealings with students seeking/receiving a service and who are enrolled in the RTO’s programs. </w:t>
      </w:r>
      <w:r>
        <w:t>We will only collect personal information relevant to students’ training program and the business activities that support this.</w:t>
      </w:r>
    </w:p>
    <w:p w14:paraId="7B82677E" w14:textId="77777777" w:rsidR="0016412B" w:rsidRPr="008C1746" w:rsidRDefault="0016412B" w:rsidP="0016412B">
      <w:r>
        <w:t xml:space="preserve">Information about a student, except as required by law or as required, is not disclosed without the </w:t>
      </w:r>
      <w:proofErr w:type="gramStart"/>
      <w:r>
        <w:t>students</w:t>
      </w:r>
      <w:proofErr w:type="gramEnd"/>
      <w:r>
        <w:t xml:space="preserve"> written permission and that of their parent or guardian if the student is less than 18 years of age.  </w:t>
      </w:r>
      <w:r w:rsidRPr="0033518B">
        <w:t>The RTO will ensure that</w:t>
      </w:r>
      <w:r>
        <w:t xml:space="preserve"> they</w:t>
      </w:r>
      <w:r w:rsidRPr="0033518B">
        <w:t xml:space="preserve"> have consent from each student</w:t>
      </w:r>
      <w:r>
        <w:t>.</w:t>
      </w:r>
    </w:p>
    <w:p w14:paraId="54C93719" w14:textId="77777777" w:rsidR="0016412B" w:rsidRDefault="0016412B" w:rsidP="0016412B">
      <w:pPr>
        <w:pStyle w:val="Heading1"/>
        <w:spacing w:before="240"/>
        <w:rPr>
          <w:lang w:val="en-AU"/>
        </w:rPr>
      </w:pPr>
      <w:bookmarkStart w:id="29" w:name="_Toc61623518"/>
    </w:p>
    <w:p w14:paraId="46538A55" w14:textId="77777777" w:rsidR="0016412B" w:rsidRPr="005E6EFC" w:rsidRDefault="0016412B" w:rsidP="0016412B">
      <w:pPr>
        <w:pStyle w:val="Heading1"/>
        <w:spacing w:before="240"/>
        <w:rPr>
          <w:lang w:val="en-AU"/>
        </w:rPr>
      </w:pPr>
      <w:r w:rsidRPr="005E6EFC">
        <w:rPr>
          <w:lang w:val="en-AU"/>
        </w:rPr>
        <w:lastRenderedPageBreak/>
        <w:t>Complaints and Appeals</w:t>
      </w:r>
      <w:bookmarkEnd w:id="29"/>
      <w:r w:rsidRPr="005E6EFC">
        <w:rPr>
          <w:lang w:val="en-AU"/>
        </w:rPr>
        <w:t xml:space="preserve"> </w:t>
      </w:r>
    </w:p>
    <w:p w14:paraId="0DEEA6F7" w14:textId="77777777" w:rsidR="0016412B" w:rsidRPr="00203BC0" w:rsidRDefault="0016412B" w:rsidP="0016412B">
      <w:pPr>
        <w:spacing w:after="120"/>
        <w:rPr>
          <w:lang w:val="en-AU"/>
        </w:rPr>
      </w:pPr>
      <w:proofErr w:type="gramStart"/>
      <w:r w:rsidRPr="00203BC0">
        <w:rPr>
          <w:lang w:val="en-AU"/>
        </w:rPr>
        <w:t xml:space="preserve">In undertaking vocational </w:t>
      </w:r>
      <w:r>
        <w:rPr>
          <w:lang w:val="en-AU"/>
        </w:rPr>
        <w:t>studies</w:t>
      </w:r>
      <w:r w:rsidRPr="00203BC0">
        <w:rPr>
          <w:lang w:val="en-AU"/>
        </w:rPr>
        <w:t>, there</w:t>
      </w:r>
      <w:proofErr w:type="gramEnd"/>
      <w:r w:rsidRPr="00203BC0">
        <w:rPr>
          <w:lang w:val="en-AU"/>
        </w:rPr>
        <w:t xml:space="preserve"> may be occasions where the need arises to question the procedures involved in awarding a unit of competency or </w:t>
      </w:r>
      <w:r>
        <w:rPr>
          <w:lang w:val="en-AU"/>
        </w:rPr>
        <w:t>in recognising the RPL process.</w:t>
      </w:r>
    </w:p>
    <w:p w14:paraId="1787FB2B" w14:textId="77777777" w:rsidR="0016412B" w:rsidRDefault="0016412B" w:rsidP="0016412B">
      <w:pPr>
        <w:spacing w:after="120"/>
        <w:rPr>
          <w:lang w:val="en-AU"/>
        </w:rPr>
      </w:pPr>
      <w:r w:rsidRPr="00203BC0">
        <w:rPr>
          <w:lang w:val="en-AU"/>
        </w:rPr>
        <w:t>Any person wishing to mak</w:t>
      </w:r>
      <w:r>
        <w:rPr>
          <w:lang w:val="en-AU"/>
        </w:rPr>
        <w:t>e a complaint against the College</w:t>
      </w:r>
      <w:r w:rsidRPr="00203BC0">
        <w:rPr>
          <w:lang w:val="en-AU"/>
        </w:rPr>
        <w:t xml:space="preserve"> concerning its conduct as an RTO, whether a grievance, </w:t>
      </w:r>
      <w:proofErr w:type="gramStart"/>
      <w:r w:rsidRPr="00203BC0">
        <w:rPr>
          <w:lang w:val="en-AU"/>
        </w:rPr>
        <w:t>appeal</w:t>
      </w:r>
      <w:proofErr w:type="gramEnd"/>
      <w:r w:rsidRPr="00203BC0">
        <w:rPr>
          <w:lang w:val="en-AU"/>
        </w:rPr>
        <w:t xml:space="preserve"> or other matter such as RPL application or assessment or quality of instruction given throughout the course, shall have access to the complaint’s procedure</w:t>
      </w:r>
      <w:r>
        <w:rPr>
          <w:lang w:val="en-AU"/>
        </w:rPr>
        <w:t xml:space="preserve">. </w:t>
      </w:r>
    </w:p>
    <w:p w14:paraId="56BB6541" w14:textId="77777777" w:rsidR="0016412B" w:rsidRDefault="0016412B" w:rsidP="0016412B">
      <w:pPr>
        <w:rPr>
          <w:lang w:val="en-AU"/>
        </w:rPr>
      </w:pPr>
      <w:r>
        <w:rPr>
          <w:lang w:val="en-AU"/>
        </w:rPr>
        <w:t xml:space="preserve">A </w:t>
      </w:r>
      <w:r>
        <w:rPr>
          <w:b/>
          <w:bCs/>
          <w:lang w:val="en-AU"/>
        </w:rPr>
        <w:t>complaint</w:t>
      </w:r>
      <w:r>
        <w:rPr>
          <w:lang w:val="en-AU"/>
        </w:rPr>
        <w:t xml:space="preserve"> can be made to the College RTO regarding the conduct of: </w:t>
      </w:r>
    </w:p>
    <w:p w14:paraId="6E285723" w14:textId="77777777" w:rsidR="0016412B" w:rsidRPr="00735A16" w:rsidRDefault="0016412B" w:rsidP="0016412B">
      <w:pPr>
        <w:pStyle w:val="ListParagraph"/>
        <w:numPr>
          <w:ilvl w:val="0"/>
          <w:numId w:val="1"/>
        </w:numPr>
        <w:spacing w:after="100" w:afterAutospacing="1"/>
        <w:rPr>
          <w:lang w:val="en-AU"/>
        </w:rPr>
      </w:pPr>
      <w:r w:rsidRPr="00735A16">
        <w:rPr>
          <w:lang w:val="en-AU"/>
        </w:rPr>
        <w:t xml:space="preserve">the </w:t>
      </w:r>
      <w:r>
        <w:rPr>
          <w:lang w:val="en-AU"/>
        </w:rPr>
        <w:t>College</w:t>
      </w:r>
      <w:r w:rsidRPr="00735A16">
        <w:rPr>
          <w:lang w:val="en-AU"/>
        </w:rPr>
        <w:t xml:space="preserve"> RTO, its trainers, </w:t>
      </w:r>
      <w:proofErr w:type="gramStart"/>
      <w:r w:rsidRPr="00735A16">
        <w:rPr>
          <w:lang w:val="en-AU"/>
        </w:rPr>
        <w:t>assessors</w:t>
      </w:r>
      <w:proofErr w:type="gramEnd"/>
      <w:r w:rsidRPr="00735A16">
        <w:rPr>
          <w:lang w:val="en-AU"/>
        </w:rPr>
        <w:t xml:space="preserve"> or other </w:t>
      </w:r>
      <w:r>
        <w:rPr>
          <w:lang w:val="en-AU"/>
        </w:rPr>
        <w:t>College</w:t>
      </w:r>
      <w:r w:rsidRPr="00735A16">
        <w:rPr>
          <w:lang w:val="en-AU"/>
        </w:rPr>
        <w:t xml:space="preserve"> RTO staff</w:t>
      </w:r>
    </w:p>
    <w:p w14:paraId="1CA3C278" w14:textId="77777777" w:rsidR="0016412B" w:rsidRPr="00735A16" w:rsidRDefault="0016412B" w:rsidP="0016412B">
      <w:pPr>
        <w:pStyle w:val="ListParagraph"/>
        <w:numPr>
          <w:ilvl w:val="0"/>
          <w:numId w:val="1"/>
        </w:numPr>
        <w:spacing w:after="100" w:afterAutospacing="1"/>
        <w:rPr>
          <w:lang w:val="en-AU"/>
        </w:rPr>
      </w:pPr>
      <w:r w:rsidRPr="00735A16">
        <w:rPr>
          <w:lang w:val="en-AU"/>
        </w:rPr>
        <w:t>students of the RTO</w:t>
      </w:r>
    </w:p>
    <w:p w14:paraId="516826AC" w14:textId="77777777" w:rsidR="0016412B" w:rsidRDefault="0016412B" w:rsidP="0016412B">
      <w:pPr>
        <w:pStyle w:val="ListParagraph"/>
        <w:numPr>
          <w:ilvl w:val="0"/>
          <w:numId w:val="1"/>
        </w:numPr>
        <w:spacing w:after="120"/>
        <w:rPr>
          <w:lang w:val="en-AU"/>
        </w:rPr>
      </w:pPr>
      <w:r w:rsidRPr="00735A16">
        <w:rPr>
          <w:lang w:val="en-AU"/>
        </w:rPr>
        <w:t xml:space="preserve">any third parties providing services on behalf of the </w:t>
      </w:r>
      <w:r>
        <w:rPr>
          <w:lang w:val="en-AU"/>
        </w:rPr>
        <w:t>College</w:t>
      </w:r>
      <w:r w:rsidRPr="00735A16">
        <w:rPr>
          <w:lang w:val="en-AU"/>
        </w:rPr>
        <w:t xml:space="preserve"> RTO (if relevant). </w:t>
      </w:r>
    </w:p>
    <w:p w14:paraId="23A06D5A" w14:textId="77777777" w:rsidR="0016412B" w:rsidRDefault="0016412B" w:rsidP="0016412B">
      <w:pPr>
        <w:spacing w:after="60"/>
        <w:rPr>
          <w:lang w:val="en-AU"/>
        </w:rPr>
      </w:pPr>
      <w:r w:rsidRPr="00735A16">
        <w:rPr>
          <w:lang w:val="en-AU"/>
        </w:rPr>
        <w:t>Complaints may be made to any member of staff.</w:t>
      </w:r>
    </w:p>
    <w:p w14:paraId="5C8FD981" w14:textId="77777777" w:rsidR="0016412B" w:rsidRPr="00735A16" w:rsidRDefault="0016412B" w:rsidP="0016412B">
      <w:pPr>
        <w:spacing w:after="60"/>
        <w:rPr>
          <w:lang w:val="en-AU"/>
        </w:rPr>
      </w:pPr>
      <w:r w:rsidRPr="00735A16">
        <w:rPr>
          <w:lang w:val="en-AU"/>
        </w:rPr>
        <w:t xml:space="preserve">An appeal can be made to the </w:t>
      </w:r>
      <w:r>
        <w:rPr>
          <w:lang w:val="en-AU"/>
        </w:rPr>
        <w:t>College</w:t>
      </w:r>
      <w:r w:rsidRPr="00735A16">
        <w:rPr>
          <w:lang w:val="en-AU"/>
        </w:rPr>
        <w:t xml:space="preserve"> RTO to request a review of a decision, including assessment decisions. </w:t>
      </w:r>
    </w:p>
    <w:p w14:paraId="15981277" w14:textId="77777777" w:rsidR="0016412B" w:rsidRPr="00735A16" w:rsidRDefault="0016412B" w:rsidP="0016412B">
      <w:pPr>
        <w:spacing w:after="60"/>
        <w:rPr>
          <w:lang w:val="en-AU"/>
        </w:rPr>
      </w:pPr>
      <w:r w:rsidRPr="00735A16">
        <w:rPr>
          <w:lang w:val="en-AU"/>
        </w:rPr>
        <w:t xml:space="preserve">Appeals should be made to the trainer/assessor in the first instance but can also be made to Heads of Department or the RTO Manager. </w:t>
      </w:r>
    </w:p>
    <w:p w14:paraId="06092897" w14:textId="77777777" w:rsidR="0016412B" w:rsidRDefault="0016412B" w:rsidP="0016412B">
      <w:pPr>
        <w:spacing w:after="120"/>
        <w:rPr>
          <w:lang w:val="en-AU"/>
        </w:rPr>
      </w:pPr>
      <w:r w:rsidRPr="00735A16">
        <w:rPr>
          <w:lang w:val="en-AU"/>
        </w:rPr>
        <w:t xml:space="preserve">The </w:t>
      </w:r>
      <w:r>
        <w:rPr>
          <w:lang w:val="en-AU"/>
        </w:rPr>
        <w:t>College</w:t>
      </w:r>
      <w:r w:rsidRPr="00735A16">
        <w:rPr>
          <w:lang w:val="en-AU"/>
        </w:rPr>
        <w:t xml:space="preserve"> RTO will ensure that the principles of natural justice and procedural fairness are adopted at every stage of the complaints and appeals process.  </w:t>
      </w:r>
    </w:p>
    <w:p w14:paraId="2866D5AA" w14:textId="77777777" w:rsidR="0016412B" w:rsidRPr="00735A16" w:rsidRDefault="0016412B" w:rsidP="0016412B">
      <w:pPr>
        <w:pStyle w:val="ListParagraph"/>
        <w:numPr>
          <w:ilvl w:val="0"/>
          <w:numId w:val="25"/>
        </w:numPr>
        <w:spacing w:after="120"/>
        <w:rPr>
          <w:lang w:val="en-AU"/>
        </w:rPr>
      </w:pPr>
      <w:r w:rsidRPr="00735A16">
        <w:rPr>
          <w:lang w:val="en-AU"/>
        </w:rPr>
        <w:t>Any staff member can receive a complaint or appeal.  Where possible, complaints are resolved immediately.</w:t>
      </w:r>
    </w:p>
    <w:p w14:paraId="0C1FA610" w14:textId="77777777" w:rsidR="0016412B" w:rsidRPr="00735A16" w:rsidRDefault="0016412B" w:rsidP="0016412B">
      <w:pPr>
        <w:pStyle w:val="ListParagraph"/>
        <w:numPr>
          <w:ilvl w:val="0"/>
          <w:numId w:val="25"/>
        </w:numPr>
        <w:spacing w:after="60"/>
        <w:rPr>
          <w:lang w:val="en-AU"/>
        </w:rPr>
      </w:pPr>
      <w:r w:rsidRPr="00735A16">
        <w:rPr>
          <w:lang w:val="en-AU"/>
        </w:rPr>
        <w:t>All complaints and appeals are heard and resolved within 60 calendar days of receipt.</w:t>
      </w:r>
    </w:p>
    <w:p w14:paraId="35327C58" w14:textId="77777777" w:rsidR="0016412B" w:rsidRPr="00735A16" w:rsidRDefault="0016412B" w:rsidP="0016412B">
      <w:pPr>
        <w:pStyle w:val="ListParagraph"/>
        <w:spacing w:after="120"/>
        <w:ind w:left="720"/>
        <w:rPr>
          <w:lang w:val="en-AU"/>
        </w:rPr>
      </w:pPr>
      <w:r w:rsidRPr="00735A16">
        <w:rPr>
          <w:lang w:val="en-AU"/>
        </w:rPr>
        <w:t xml:space="preserve">If the </w:t>
      </w:r>
      <w:r>
        <w:rPr>
          <w:lang w:val="en-AU"/>
        </w:rPr>
        <w:t>College</w:t>
      </w:r>
      <w:r w:rsidRPr="00735A16">
        <w:rPr>
          <w:lang w:val="en-AU"/>
        </w:rPr>
        <w:t xml:space="preserve"> RTO considers that more than 60 calendar days are required to process and finalise the complaint or appeal, the complainant or appellant will be informed of the reasons for the extended timeframe in writing and will be regularly updated on the progress of the matter.</w:t>
      </w:r>
    </w:p>
    <w:p w14:paraId="6CD90F36" w14:textId="77777777" w:rsidR="0016412B" w:rsidRPr="00735A16" w:rsidRDefault="0016412B" w:rsidP="0016412B">
      <w:pPr>
        <w:pStyle w:val="ListParagraph"/>
        <w:numPr>
          <w:ilvl w:val="0"/>
          <w:numId w:val="25"/>
        </w:numPr>
        <w:spacing w:after="120"/>
        <w:rPr>
          <w:lang w:val="en-AU"/>
        </w:rPr>
      </w:pPr>
      <w:r w:rsidRPr="00735A16">
        <w:rPr>
          <w:lang w:val="en-AU"/>
        </w:rPr>
        <w:t xml:space="preserve">The </w:t>
      </w:r>
      <w:r>
        <w:rPr>
          <w:lang w:val="en-AU"/>
        </w:rPr>
        <w:t>College</w:t>
      </w:r>
      <w:r w:rsidRPr="00735A16">
        <w:rPr>
          <w:lang w:val="en-AU"/>
        </w:rPr>
        <w:t xml:space="preserve"> RTO will maintain a secure Complaints and Appeals Register, documenting all complaints and appeals received, as well as actions taken, and decisions made.</w:t>
      </w:r>
    </w:p>
    <w:p w14:paraId="5E298340" w14:textId="77777777" w:rsidR="0016412B" w:rsidRPr="00735A16" w:rsidRDefault="0016412B" w:rsidP="0016412B">
      <w:pPr>
        <w:pStyle w:val="ListParagraph"/>
        <w:numPr>
          <w:ilvl w:val="0"/>
          <w:numId w:val="25"/>
        </w:numPr>
        <w:spacing w:after="120"/>
        <w:rPr>
          <w:lang w:val="en-AU"/>
        </w:rPr>
      </w:pPr>
      <w:r w:rsidRPr="00735A16">
        <w:rPr>
          <w:lang w:val="en-AU"/>
        </w:rPr>
        <w:t xml:space="preserve">The </w:t>
      </w:r>
      <w:r>
        <w:rPr>
          <w:lang w:val="en-AU"/>
        </w:rPr>
        <w:t>College</w:t>
      </w:r>
      <w:r w:rsidRPr="00735A16">
        <w:rPr>
          <w:lang w:val="en-AU"/>
        </w:rPr>
        <w:t xml:space="preserve"> RTO will undertake a continuous improvement process that includes reviewing both the details in the Complaints and Appeals Register, and the complaints and appeals policy and procedures, and taking appropriate corrective action to eliminate or mitigate the likelihood of the same problems occurring again.</w:t>
      </w:r>
    </w:p>
    <w:p w14:paraId="799D192B" w14:textId="77777777" w:rsidR="0016412B" w:rsidRDefault="0016412B" w:rsidP="0016412B">
      <w:pPr>
        <w:rPr>
          <w:b/>
          <w:lang w:val="en-AU"/>
        </w:rPr>
      </w:pPr>
      <w:r w:rsidRPr="00203BC0">
        <w:rPr>
          <w:b/>
          <w:lang w:val="en-AU"/>
        </w:rPr>
        <w:t>Procedure:</w:t>
      </w:r>
    </w:p>
    <w:p w14:paraId="1ADB8E8B" w14:textId="77777777" w:rsidR="0016412B" w:rsidRPr="00735A16" w:rsidRDefault="0016412B" w:rsidP="0016412B">
      <w:pPr>
        <w:spacing w:after="120"/>
        <w:rPr>
          <w:bCs/>
          <w:lang w:val="en-AU"/>
        </w:rPr>
      </w:pPr>
      <w:r w:rsidRPr="00735A16">
        <w:rPr>
          <w:bCs/>
          <w:lang w:val="en-AU"/>
        </w:rPr>
        <w:t xml:space="preserve">If a complaint relates to a report about harm or safety, refer to your </w:t>
      </w:r>
      <w:r>
        <w:rPr>
          <w:bCs/>
          <w:lang w:val="en-AU"/>
        </w:rPr>
        <w:t>College</w:t>
      </w:r>
      <w:r w:rsidRPr="00735A16">
        <w:rPr>
          <w:bCs/>
          <w:lang w:val="en-AU"/>
        </w:rPr>
        <w:t>s Student Protection procedures.</w:t>
      </w:r>
    </w:p>
    <w:p w14:paraId="73F83127" w14:textId="77777777" w:rsidR="0016412B" w:rsidRPr="0095777E" w:rsidRDefault="0016412B" w:rsidP="0016412B">
      <w:pPr>
        <w:pStyle w:val="Heading4"/>
        <w:spacing w:before="120"/>
      </w:pPr>
      <w:r w:rsidRPr="0095777E">
        <w:t>Procedure</w:t>
      </w:r>
    </w:p>
    <w:p w14:paraId="13828A06" w14:textId="77777777" w:rsidR="0016412B" w:rsidRPr="0095777E" w:rsidRDefault="0016412B" w:rsidP="0016412B">
      <w:pPr>
        <w:tabs>
          <w:tab w:val="left" w:pos="7028"/>
        </w:tabs>
        <w:rPr>
          <w:b/>
        </w:rPr>
      </w:pPr>
      <w:proofErr w:type="gramStart"/>
      <w:r w:rsidRPr="0095777E">
        <w:rPr>
          <w:b/>
        </w:rPr>
        <w:t>Complaints</w:t>
      </w:r>
      <w:proofErr w:type="gramEnd"/>
      <w:r w:rsidRPr="0095777E">
        <w:rPr>
          <w:b/>
        </w:rPr>
        <w:t xml:space="preserve"> procedure</w:t>
      </w:r>
      <w:r w:rsidRPr="0095777E">
        <w:rPr>
          <w:b/>
        </w:rPr>
        <w:tab/>
      </w:r>
    </w:p>
    <w:p w14:paraId="11F5CE8A" w14:textId="77777777" w:rsidR="0016412B" w:rsidRPr="0095777E" w:rsidRDefault="0016412B" w:rsidP="0016412B">
      <w:r w:rsidRPr="0095777E">
        <w:t>On receipt of a verbal complaint:</w:t>
      </w:r>
    </w:p>
    <w:p w14:paraId="1E014D1E" w14:textId="77777777" w:rsidR="0016412B" w:rsidRPr="0095777E" w:rsidRDefault="0016412B" w:rsidP="0016412B">
      <w:pPr>
        <w:pStyle w:val="ListParagraph"/>
        <w:numPr>
          <w:ilvl w:val="0"/>
          <w:numId w:val="21"/>
        </w:numPr>
      </w:pPr>
      <w:r w:rsidRPr="0095777E">
        <w:t xml:space="preserve">Resolve the complaint if possible, documenting the complaint, its cause, actions </w:t>
      </w:r>
      <w:proofErr w:type="gramStart"/>
      <w:r w:rsidRPr="0095777E">
        <w:t>taken</w:t>
      </w:r>
      <w:proofErr w:type="gramEnd"/>
      <w:r w:rsidRPr="0095777E">
        <w:t xml:space="preserve"> and decisions made in the secure Complaints and Appeals Register.</w:t>
      </w:r>
    </w:p>
    <w:p w14:paraId="32F8283A" w14:textId="77777777" w:rsidR="0016412B" w:rsidRPr="0095777E" w:rsidRDefault="0016412B" w:rsidP="0016412B">
      <w:pPr>
        <w:pStyle w:val="ListParagraph"/>
        <w:numPr>
          <w:ilvl w:val="0"/>
          <w:numId w:val="21"/>
        </w:numPr>
      </w:pPr>
      <w:r w:rsidRPr="0095777E">
        <w:t xml:space="preserve">If the complaint cannot be promptly and simply resolved, advise that an appropriate staff member will deal with the complaint, but a written record of the complaint is required. </w:t>
      </w:r>
    </w:p>
    <w:p w14:paraId="752C18FA" w14:textId="77777777" w:rsidR="0016412B" w:rsidRPr="0095777E" w:rsidRDefault="0016412B" w:rsidP="0016412B">
      <w:pPr>
        <w:spacing w:before="120"/>
      </w:pPr>
      <w:r w:rsidRPr="0095777E">
        <w:t xml:space="preserve">To put a complaint in writing, advise the complainant/appellant that: </w:t>
      </w:r>
    </w:p>
    <w:p w14:paraId="37C71BD8" w14:textId="77777777" w:rsidR="0016412B" w:rsidRPr="0095777E" w:rsidRDefault="0016412B" w:rsidP="0016412B">
      <w:pPr>
        <w:pStyle w:val="ListParagraph"/>
        <w:numPr>
          <w:ilvl w:val="0"/>
          <w:numId w:val="23"/>
        </w:numPr>
      </w:pPr>
      <w:r w:rsidRPr="0095777E">
        <w:t xml:space="preserve">They may use the support of a third party in progressing the complaint/appeal </w:t>
      </w:r>
    </w:p>
    <w:p w14:paraId="6C83EC08" w14:textId="77777777" w:rsidR="0016412B" w:rsidRPr="0095777E" w:rsidRDefault="0016412B" w:rsidP="0016412B">
      <w:pPr>
        <w:pStyle w:val="ListParagraph"/>
        <w:numPr>
          <w:ilvl w:val="0"/>
          <w:numId w:val="23"/>
        </w:numPr>
      </w:pPr>
      <w:r w:rsidRPr="0095777E">
        <w:lastRenderedPageBreak/>
        <w:t>They can either put the complaint/appeal in writing themselves using the ‘Students Complaints and Appeals Form’, or:</w:t>
      </w:r>
    </w:p>
    <w:p w14:paraId="1C02E273" w14:textId="77777777" w:rsidR="0016412B" w:rsidRPr="0095777E" w:rsidRDefault="0016412B" w:rsidP="0016412B">
      <w:pPr>
        <w:pStyle w:val="ListParagraph"/>
        <w:numPr>
          <w:ilvl w:val="0"/>
          <w:numId w:val="22"/>
        </w:numPr>
      </w:pPr>
      <w:r w:rsidRPr="0095777E">
        <w:t xml:space="preserve">You can make a written record for them to sign. In this case: </w:t>
      </w:r>
    </w:p>
    <w:p w14:paraId="35B60CDA" w14:textId="77777777" w:rsidR="0016412B" w:rsidRPr="0095777E" w:rsidRDefault="0016412B" w:rsidP="0016412B">
      <w:pPr>
        <w:pStyle w:val="ListParagraph"/>
        <w:numPr>
          <w:ilvl w:val="1"/>
          <w:numId w:val="22"/>
        </w:numPr>
      </w:pPr>
      <w:r w:rsidRPr="0095777E">
        <w:t xml:space="preserve">Note whether the complainant wants the support of a third party </w:t>
      </w:r>
    </w:p>
    <w:p w14:paraId="2417CE14" w14:textId="77777777" w:rsidR="0016412B" w:rsidRPr="0095777E" w:rsidRDefault="0016412B" w:rsidP="0016412B">
      <w:pPr>
        <w:pStyle w:val="ListParagraph"/>
        <w:numPr>
          <w:ilvl w:val="1"/>
          <w:numId w:val="22"/>
        </w:numPr>
      </w:pPr>
      <w:r w:rsidRPr="0095777E">
        <w:t>Ensure the complainant signs and dates the form</w:t>
      </w:r>
    </w:p>
    <w:p w14:paraId="4049A8A9" w14:textId="77777777" w:rsidR="0016412B" w:rsidRPr="0095777E" w:rsidRDefault="0016412B" w:rsidP="0016412B">
      <w:pPr>
        <w:pStyle w:val="ListParagraph"/>
        <w:numPr>
          <w:ilvl w:val="1"/>
          <w:numId w:val="22"/>
        </w:numPr>
      </w:pPr>
      <w:r w:rsidRPr="0095777E">
        <w:t>Identify yourself, and your role within the RTO</w:t>
      </w:r>
    </w:p>
    <w:p w14:paraId="64D83B9A" w14:textId="77777777" w:rsidR="0016412B" w:rsidRPr="0095777E" w:rsidRDefault="0016412B" w:rsidP="0016412B">
      <w:pPr>
        <w:pStyle w:val="ListParagraph"/>
        <w:numPr>
          <w:ilvl w:val="1"/>
          <w:numId w:val="22"/>
        </w:numPr>
      </w:pPr>
      <w:r w:rsidRPr="0095777E">
        <w:t xml:space="preserve">Sign and date the form yourself. </w:t>
      </w:r>
    </w:p>
    <w:p w14:paraId="5673657A" w14:textId="77777777" w:rsidR="0016412B" w:rsidRPr="0095777E" w:rsidRDefault="0016412B" w:rsidP="0016412B">
      <w:pPr>
        <w:spacing w:before="120"/>
      </w:pPr>
      <w:r w:rsidRPr="0095777E">
        <w:t xml:space="preserve">On receipt of a written complaint: </w:t>
      </w:r>
    </w:p>
    <w:p w14:paraId="2408CDB1" w14:textId="77777777" w:rsidR="0016412B" w:rsidRPr="0095777E" w:rsidRDefault="0016412B" w:rsidP="0016412B">
      <w:pPr>
        <w:pStyle w:val="ListBullet"/>
        <w:numPr>
          <w:ilvl w:val="0"/>
          <w:numId w:val="6"/>
        </w:numPr>
        <w:spacing w:after="0"/>
        <w:rPr>
          <w:rFonts w:asciiTheme="minorHAnsi" w:hAnsiTheme="minorHAnsi" w:cstheme="minorHAnsi"/>
          <w:sz w:val="22"/>
        </w:rPr>
      </w:pPr>
      <w:r w:rsidRPr="0095777E">
        <w:rPr>
          <w:rFonts w:asciiTheme="minorHAnsi" w:hAnsiTheme="minorHAnsi" w:cstheme="minorHAnsi"/>
          <w:sz w:val="22"/>
        </w:rPr>
        <w:t xml:space="preserve">If the complaint is not in relation to the RTO Manager </w:t>
      </w:r>
    </w:p>
    <w:p w14:paraId="00C7C703" w14:textId="77777777" w:rsidR="0016412B" w:rsidRPr="0095777E" w:rsidRDefault="0016412B" w:rsidP="0016412B">
      <w:pPr>
        <w:pStyle w:val="ListParagraph"/>
        <w:numPr>
          <w:ilvl w:val="1"/>
          <w:numId w:val="6"/>
        </w:numPr>
      </w:pPr>
      <w:r w:rsidRPr="0095777E">
        <w:t>The complaint is forwarded to the RTO Manager/delegated representative</w:t>
      </w:r>
    </w:p>
    <w:p w14:paraId="0B2A6B0D" w14:textId="77777777" w:rsidR="0016412B" w:rsidRPr="0095777E" w:rsidRDefault="0016412B" w:rsidP="0016412B">
      <w:pPr>
        <w:pStyle w:val="ListParagraph"/>
        <w:numPr>
          <w:ilvl w:val="1"/>
          <w:numId w:val="6"/>
        </w:numPr>
      </w:pPr>
      <w:r w:rsidRPr="0095777E">
        <w:t>A written acknowledgement is sent to the complainant from the RTO Manager/delegated representative</w:t>
      </w:r>
    </w:p>
    <w:p w14:paraId="75598499" w14:textId="77777777" w:rsidR="0016412B" w:rsidRPr="0095777E" w:rsidRDefault="0016412B" w:rsidP="0016412B">
      <w:pPr>
        <w:pStyle w:val="ListParagraph"/>
        <w:numPr>
          <w:ilvl w:val="1"/>
          <w:numId w:val="6"/>
        </w:numPr>
      </w:pPr>
      <w:r w:rsidRPr="0095777E">
        <w:t>The complaint is entered into the secure Complaints and Appeals Register</w:t>
      </w:r>
    </w:p>
    <w:p w14:paraId="0640D3BD" w14:textId="77777777" w:rsidR="0016412B" w:rsidRPr="0095777E" w:rsidRDefault="0016412B" w:rsidP="0016412B">
      <w:pPr>
        <w:pStyle w:val="ListParagraph"/>
        <w:numPr>
          <w:ilvl w:val="0"/>
          <w:numId w:val="6"/>
        </w:numPr>
        <w:spacing w:before="120"/>
      </w:pPr>
      <w:r w:rsidRPr="0095777E">
        <w:t xml:space="preserve">If the complaint is in relation to the RTO Manager </w:t>
      </w:r>
    </w:p>
    <w:p w14:paraId="0007B5FB" w14:textId="77777777" w:rsidR="0016412B" w:rsidRPr="0095777E" w:rsidRDefault="0016412B" w:rsidP="0016412B">
      <w:pPr>
        <w:pStyle w:val="ListParagraph"/>
        <w:numPr>
          <w:ilvl w:val="1"/>
          <w:numId w:val="6"/>
        </w:numPr>
      </w:pPr>
      <w:r w:rsidRPr="0095777E">
        <w:t>The complaint is forwarded to the Principal/CEO of the RTO</w:t>
      </w:r>
    </w:p>
    <w:p w14:paraId="42DD1A20" w14:textId="77777777" w:rsidR="0016412B" w:rsidRPr="0095777E" w:rsidRDefault="0016412B" w:rsidP="0016412B">
      <w:pPr>
        <w:pStyle w:val="ListParagraph"/>
        <w:numPr>
          <w:ilvl w:val="1"/>
          <w:numId w:val="6"/>
        </w:numPr>
      </w:pPr>
      <w:r w:rsidRPr="0095777E">
        <w:t xml:space="preserve">A written acknowledgement is sent to the complainant from the </w:t>
      </w:r>
      <w:proofErr w:type="gramStart"/>
      <w:r w:rsidRPr="0095777E">
        <w:t>Principal</w:t>
      </w:r>
      <w:proofErr w:type="gramEnd"/>
      <w:r w:rsidRPr="0095777E">
        <w:t xml:space="preserve"> </w:t>
      </w:r>
    </w:p>
    <w:p w14:paraId="37402374" w14:textId="77777777" w:rsidR="0016412B" w:rsidRPr="0095777E" w:rsidRDefault="0016412B" w:rsidP="0016412B">
      <w:pPr>
        <w:pStyle w:val="ListParagraph"/>
        <w:numPr>
          <w:ilvl w:val="1"/>
          <w:numId w:val="6"/>
        </w:numPr>
      </w:pPr>
      <w:r w:rsidRPr="0095777E">
        <w:t>The complaint is entered into a separate secure Complaints and Appeals Register, which is kept separate from the main Register</w:t>
      </w:r>
    </w:p>
    <w:p w14:paraId="329CFAD9" w14:textId="77777777" w:rsidR="0016412B" w:rsidRPr="0095777E" w:rsidRDefault="0016412B" w:rsidP="0016412B">
      <w:pPr>
        <w:spacing w:before="120" w:after="120"/>
      </w:pPr>
      <w:r w:rsidRPr="0095777E">
        <w:t xml:space="preserve">If the complaint is not </w:t>
      </w:r>
      <w:proofErr w:type="spellStart"/>
      <w:r w:rsidRPr="0095777E">
        <w:t>finalised</w:t>
      </w:r>
      <w:proofErr w:type="spellEnd"/>
      <w:r w:rsidRPr="0095777E">
        <w:t xml:space="preserve"> within 60 calendar days, the complainant is informed of the reasons in writing and regularly updated on the progress of the matter.</w:t>
      </w:r>
    </w:p>
    <w:p w14:paraId="4B502B47" w14:textId="77777777" w:rsidR="0016412B" w:rsidRPr="0095777E" w:rsidRDefault="0016412B" w:rsidP="0016412B">
      <w:r w:rsidRPr="0095777E">
        <w:t>The RTO Manager/delegated representative will either deal with the complaint or convene an independent panel to hear the complaint; this shall be the complaints and appeals committee. The complaints committee shall not have had previous involvement with the complaint and will include representatives of:</w:t>
      </w:r>
    </w:p>
    <w:p w14:paraId="5D991177" w14:textId="77777777" w:rsidR="0016412B" w:rsidRPr="0095777E" w:rsidRDefault="0016412B" w:rsidP="0016412B">
      <w:pPr>
        <w:pStyle w:val="ListParagraph"/>
        <w:numPr>
          <w:ilvl w:val="0"/>
          <w:numId w:val="7"/>
        </w:numPr>
      </w:pPr>
      <w:r w:rsidRPr="0095777E">
        <w:t>The RTO Manager/delegated representative</w:t>
      </w:r>
    </w:p>
    <w:p w14:paraId="543FF7CB" w14:textId="77777777" w:rsidR="0016412B" w:rsidRPr="0095777E" w:rsidRDefault="0016412B" w:rsidP="0016412B">
      <w:pPr>
        <w:pStyle w:val="ListParagraph"/>
        <w:numPr>
          <w:ilvl w:val="0"/>
          <w:numId w:val="7"/>
        </w:numPr>
      </w:pPr>
      <w:r w:rsidRPr="0095777E">
        <w:t xml:space="preserve">The teaching </w:t>
      </w:r>
      <w:proofErr w:type="gramStart"/>
      <w:r w:rsidRPr="0095777E">
        <w:t>staff</w:t>
      </w:r>
      <w:proofErr w:type="gramEnd"/>
    </w:p>
    <w:p w14:paraId="3512005C" w14:textId="77777777" w:rsidR="0016412B" w:rsidRPr="0095777E" w:rsidRDefault="0016412B" w:rsidP="0016412B">
      <w:pPr>
        <w:pStyle w:val="ListParagraph"/>
        <w:numPr>
          <w:ilvl w:val="0"/>
          <w:numId w:val="7"/>
        </w:numPr>
        <w:spacing w:after="120"/>
      </w:pPr>
      <w:r w:rsidRPr="0095777E">
        <w:t>An independent person</w:t>
      </w:r>
    </w:p>
    <w:p w14:paraId="0EA4AC8E" w14:textId="77777777" w:rsidR="0016412B" w:rsidRPr="0095777E" w:rsidRDefault="0016412B" w:rsidP="0016412B">
      <w:pPr>
        <w:spacing w:after="120"/>
      </w:pPr>
      <w:r w:rsidRPr="0095777E">
        <w:t>The complainant shall be given an opportunity to present their case and may be accompanied by other people as support or as representation.</w:t>
      </w:r>
    </w:p>
    <w:p w14:paraId="5E7C82F9" w14:textId="77777777" w:rsidR="0016412B" w:rsidRPr="0095777E" w:rsidRDefault="0016412B" w:rsidP="0016412B">
      <w:pPr>
        <w:spacing w:after="120"/>
      </w:pPr>
      <w:r w:rsidRPr="0095777E">
        <w:t>The relevant staff member, third party or student (as applicable) shall be given an opportunity to present their case and may be accompanied by other people as support or as representation.</w:t>
      </w:r>
    </w:p>
    <w:p w14:paraId="69B97DEB" w14:textId="77777777" w:rsidR="0016412B" w:rsidRPr="0095777E" w:rsidRDefault="0016412B" w:rsidP="0016412B">
      <w:pPr>
        <w:spacing w:after="120"/>
      </w:pPr>
      <w:r w:rsidRPr="0095777E">
        <w:t>The outcome/decision will be communicated to all parties in writing within 60 days.</w:t>
      </w:r>
    </w:p>
    <w:p w14:paraId="0C209D0E" w14:textId="77777777" w:rsidR="0016412B" w:rsidRPr="0095777E" w:rsidRDefault="0016412B" w:rsidP="0016412B">
      <w:pPr>
        <w:spacing w:after="120"/>
      </w:pPr>
      <w:r w:rsidRPr="0095777E">
        <w:t>If the processes fail to resolve the complaint, the individual making the complaint will have the outcome reviewed (on request) by an appropriate party independent of the RTO.</w:t>
      </w:r>
    </w:p>
    <w:p w14:paraId="5A35DF27" w14:textId="77777777" w:rsidR="0016412B" w:rsidRPr="0095777E" w:rsidRDefault="0016412B" w:rsidP="0016412B">
      <w:pPr>
        <w:spacing w:after="120"/>
      </w:pPr>
      <w:r w:rsidRPr="0095777E">
        <w:t>If the complainant is still not satisfied, the RTO Manager/delegated representative will refer them to the VET Regulator website for further information about making complaints (</w:t>
      </w:r>
      <w:hyperlink r:id="rId11" w:history="1">
        <w:r w:rsidRPr="0095777E">
          <w:rPr>
            <w:rStyle w:val="Hyperlink"/>
          </w:rPr>
          <w:t>www.QCAA.qld.edu.au/3141.html</w:t>
        </w:r>
      </w:hyperlink>
      <w:r w:rsidRPr="0095777E">
        <w:t>).</w:t>
      </w:r>
    </w:p>
    <w:p w14:paraId="5FBEB66E" w14:textId="77777777" w:rsidR="0016412B" w:rsidRPr="0095777E" w:rsidRDefault="0016412B" w:rsidP="0016412B">
      <w:pPr>
        <w:spacing w:after="120"/>
      </w:pPr>
      <w:r w:rsidRPr="0095777E">
        <w:t>The root cause of any complaint will be included in the systematic monitoring and evaluation processes of the RTO so that appropriate corrective action can be instigated to eliminate or mitigate the likelihood of reoccurrence.</w:t>
      </w:r>
    </w:p>
    <w:p w14:paraId="32697CF1" w14:textId="77777777" w:rsidR="0016412B" w:rsidRDefault="0016412B" w:rsidP="0016412B">
      <w:pPr>
        <w:widowControl/>
        <w:spacing w:after="160" w:line="259" w:lineRule="auto"/>
        <w:rPr>
          <w:b/>
        </w:rPr>
      </w:pPr>
      <w:bookmarkStart w:id="30" w:name="_Appeals_procedure"/>
      <w:bookmarkEnd w:id="30"/>
      <w:r>
        <w:rPr>
          <w:b/>
        </w:rPr>
        <w:br w:type="page"/>
      </w:r>
    </w:p>
    <w:p w14:paraId="13EB015F" w14:textId="77777777" w:rsidR="0016412B" w:rsidRPr="0095777E" w:rsidRDefault="0016412B" w:rsidP="0016412B">
      <w:pPr>
        <w:rPr>
          <w:b/>
        </w:rPr>
      </w:pPr>
      <w:r w:rsidRPr="0095777E">
        <w:rPr>
          <w:b/>
        </w:rPr>
        <w:lastRenderedPageBreak/>
        <w:t>Appeals procedure</w:t>
      </w:r>
    </w:p>
    <w:p w14:paraId="39A0487E" w14:textId="77777777" w:rsidR="0016412B" w:rsidRPr="0095777E" w:rsidRDefault="0016412B" w:rsidP="0016412B">
      <w:r w:rsidRPr="0095777E">
        <w:t>On receipt of a verbal appeal:</w:t>
      </w:r>
    </w:p>
    <w:p w14:paraId="5509DF57" w14:textId="77777777" w:rsidR="0016412B" w:rsidRPr="0095777E" w:rsidRDefault="0016412B" w:rsidP="0016412B">
      <w:pPr>
        <w:pStyle w:val="ListParagraph"/>
        <w:numPr>
          <w:ilvl w:val="0"/>
          <w:numId w:val="7"/>
        </w:numPr>
      </w:pPr>
      <w:r w:rsidRPr="0095777E">
        <w:t>Resolve the appeal if possible, documenting the appeal, its cause, actions taken, and decisions made in the secure Complaints and Appeals Register.</w:t>
      </w:r>
    </w:p>
    <w:p w14:paraId="76C9F713" w14:textId="77777777" w:rsidR="0016412B" w:rsidRPr="0095777E" w:rsidRDefault="0016412B" w:rsidP="0016412B">
      <w:pPr>
        <w:pStyle w:val="ListParagraph"/>
        <w:numPr>
          <w:ilvl w:val="0"/>
          <w:numId w:val="7"/>
        </w:numPr>
      </w:pPr>
      <w:r w:rsidRPr="0095777E">
        <w:t xml:space="preserve">If the appeal cannot be promptly and simply resolved, advise that an appropriate staff member will deal with the appeal, but a written record of the appeal is required. </w:t>
      </w:r>
    </w:p>
    <w:p w14:paraId="3D189860" w14:textId="77777777" w:rsidR="0016412B" w:rsidRPr="0095777E" w:rsidRDefault="0016412B" w:rsidP="0016412B">
      <w:pPr>
        <w:spacing w:before="120"/>
      </w:pPr>
      <w:r w:rsidRPr="0095777E">
        <w:t xml:space="preserve">To put an appeal in writing, advise the appellant that: </w:t>
      </w:r>
    </w:p>
    <w:p w14:paraId="739A7A1B" w14:textId="77777777" w:rsidR="0016412B" w:rsidRPr="0095777E" w:rsidRDefault="0016412B" w:rsidP="0016412B">
      <w:pPr>
        <w:pStyle w:val="ListParagraph"/>
        <w:numPr>
          <w:ilvl w:val="0"/>
          <w:numId w:val="7"/>
        </w:numPr>
      </w:pPr>
      <w:r w:rsidRPr="0095777E">
        <w:t xml:space="preserve">They may use the support of a third party in progressing the appeal </w:t>
      </w:r>
    </w:p>
    <w:p w14:paraId="084B58D8" w14:textId="77777777" w:rsidR="0016412B" w:rsidRPr="0095777E" w:rsidRDefault="0016412B" w:rsidP="0016412B">
      <w:pPr>
        <w:pStyle w:val="ListParagraph"/>
        <w:numPr>
          <w:ilvl w:val="0"/>
          <w:numId w:val="7"/>
        </w:numPr>
      </w:pPr>
      <w:r w:rsidRPr="0095777E">
        <w:t>They can either put the appeal in writing themselves using the ‘Students Complaints and Appeals Form’, or:</w:t>
      </w:r>
    </w:p>
    <w:p w14:paraId="4D9C13D6" w14:textId="77777777" w:rsidR="0016412B" w:rsidRPr="0095777E" w:rsidRDefault="0016412B" w:rsidP="0016412B">
      <w:pPr>
        <w:pStyle w:val="ListParagraph"/>
        <w:numPr>
          <w:ilvl w:val="0"/>
          <w:numId w:val="7"/>
        </w:numPr>
      </w:pPr>
      <w:r w:rsidRPr="0095777E">
        <w:t xml:space="preserve">You can make a written record for them to sign. In this case: </w:t>
      </w:r>
    </w:p>
    <w:p w14:paraId="77B1C983" w14:textId="77777777" w:rsidR="0016412B" w:rsidRPr="0095777E" w:rsidRDefault="0016412B" w:rsidP="0016412B">
      <w:pPr>
        <w:pStyle w:val="ListParagraph"/>
        <w:numPr>
          <w:ilvl w:val="1"/>
          <w:numId w:val="24"/>
        </w:numPr>
        <w:ind w:left="1418" w:hanging="338"/>
      </w:pPr>
      <w:r w:rsidRPr="0095777E">
        <w:t xml:space="preserve">Note whether the appellant wants the support of a third party </w:t>
      </w:r>
    </w:p>
    <w:p w14:paraId="7A8C9F72" w14:textId="77777777" w:rsidR="0016412B" w:rsidRPr="0095777E" w:rsidRDefault="0016412B" w:rsidP="0016412B">
      <w:pPr>
        <w:pStyle w:val="ListParagraph"/>
        <w:numPr>
          <w:ilvl w:val="1"/>
          <w:numId w:val="24"/>
        </w:numPr>
        <w:ind w:left="1418" w:hanging="338"/>
      </w:pPr>
      <w:r w:rsidRPr="0095777E">
        <w:t>Ensure the appellant signs and dates the form</w:t>
      </w:r>
    </w:p>
    <w:p w14:paraId="7FCDD82A" w14:textId="77777777" w:rsidR="0016412B" w:rsidRPr="0095777E" w:rsidRDefault="0016412B" w:rsidP="0016412B">
      <w:pPr>
        <w:pStyle w:val="ListParagraph"/>
        <w:numPr>
          <w:ilvl w:val="1"/>
          <w:numId w:val="24"/>
        </w:numPr>
        <w:ind w:left="1418" w:hanging="338"/>
      </w:pPr>
      <w:r w:rsidRPr="0095777E">
        <w:t>Identify yourself, and your role within the RTO</w:t>
      </w:r>
    </w:p>
    <w:p w14:paraId="16EAB7ED" w14:textId="77777777" w:rsidR="0016412B" w:rsidRPr="0095777E" w:rsidRDefault="0016412B" w:rsidP="0016412B">
      <w:pPr>
        <w:pStyle w:val="ListParagraph"/>
        <w:numPr>
          <w:ilvl w:val="1"/>
          <w:numId w:val="24"/>
        </w:numPr>
        <w:ind w:left="1418" w:hanging="338"/>
      </w:pPr>
      <w:r w:rsidRPr="0095777E">
        <w:t xml:space="preserve">Sign and date the form yourself. </w:t>
      </w:r>
    </w:p>
    <w:p w14:paraId="459EAB88" w14:textId="77777777" w:rsidR="0016412B" w:rsidRPr="0095777E" w:rsidRDefault="0016412B" w:rsidP="0016412B"/>
    <w:p w14:paraId="73274F3A" w14:textId="77777777" w:rsidR="0016412B" w:rsidRPr="0095777E" w:rsidRDefault="0016412B" w:rsidP="0016412B">
      <w:r w:rsidRPr="0095777E">
        <w:t xml:space="preserve">On receipt of a written appeal: </w:t>
      </w:r>
    </w:p>
    <w:p w14:paraId="46176792" w14:textId="77777777" w:rsidR="0016412B" w:rsidRPr="0095777E" w:rsidRDefault="0016412B" w:rsidP="0016412B">
      <w:pPr>
        <w:pStyle w:val="ListParagraph"/>
        <w:numPr>
          <w:ilvl w:val="0"/>
          <w:numId w:val="7"/>
        </w:numPr>
      </w:pPr>
      <w:r w:rsidRPr="0095777E">
        <w:t xml:space="preserve">If the appeal is not in relation to the RTO Manager </w:t>
      </w:r>
    </w:p>
    <w:p w14:paraId="0AED1D7D" w14:textId="77777777" w:rsidR="0016412B" w:rsidRPr="0095777E" w:rsidRDefault="0016412B" w:rsidP="0016412B">
      <w:pPr>
        <w:pStyle w:val="ListParagraph"/>
        <w:numPr>
          <w:ilvl w:val="1"/>
          <w:numId w:val="7"/>
        </w:numPr>
        <w:ind w:left="1800" w:hanging="720"/>
      </w:pPr>
      <w:r w:rsidRPr="0095777E">
        <w:t>The complaint is forwarded to the RTO Manager/delegated representative</w:t>
      </w:r>
    </w:p>
    <w:p w14:paraId="459108E5" w14:textId="77777777" w:rsidR="0016412B" w:rsidRPr="0095777E" w:rsidRDefault="0016412B" w:rsidP="0016412B">
      <w:pPr>
        <w:pStyle w:val="ListParagraph"/>
        <w:numPr>
          <w:ilvl w:val="1"/>
          <w:numId w:val="7"/>
        </w:numPr>
        <w:ind w:left="1800" w:hanging="720"/>
      </w:pPr>
      <w:r w:rsidRPr="0095777E">
        <w:t>A written acknowledgement is sent to the complainant from the RTO Manager/delegated representative</w:t>
      </w:r>
    </w:p>
    <w:p w14:paraId="680F13C7" w14:textId="77777777" w:rsidR="0016412B" w:rsidRPr="0095777E" w:rsidRDefault="0016412B" w:rsidP="0016412B">
      <w:pPr>
        <w:pStyle w:val="ListParagraph"/>
        <w:numPr>
          <w:ilvl w:val="1"/>
          <w:numId w:val="7"/>
        </w:numPr>
        <w:ind w:left="1800" w:hanging="720"/>
      </w:pPr>
      <w:r w:rsidRPr="0095777E">
        <w:t>The complaint is entered into the secure Complaints and Appeals Register</w:t>
      </w:r>
    </w:p>
    <w:p w14:paraId="2576AA49" w14:textId="77777777" w:rsidR="0016412B" w:rsidRPr="0095777E" w:rsidRDefault="0016412B" w:rsidP="0016412B">
      <w:pPr>
        <w:pStyle w:val="ListParagraph"/>
        <w:numPr>
          <w:ilvl w:val="0"/>
          <w:numId w:val="7"/>
        </w:numPr>
        <w:spacing w:before="120"/>
      </w:pPr>
      <w:r w:rsidRPr="0095777E">
        <w:t xml:space="preserve">If the appeal is in relation to the RTO Manager </w:t>
      </w:r>
    </w:p>
    <w:p w14:paraId="546F8910" w14:textId="77777777" w:rsidR="0016412B" w:rsidRPr="0095777E" w:rsidRDefault="0016412B" w:rsidP="0016412B">
      <w:pPr>
        <w:pStyle w:val="ListParagraph"/>
        <w:numPr>
          <w:ilvl w:val="1"/>
          <w:numId w:val="7"/>
        </w:numPr>
        <w:ind w:left="1800" w:hanging="720"/>
      </w:pPr>
      <w:r w:rsidRPr="0095777E">
        <w:t>The appeal is forwarded to the Principal/CEO of the RTO</w:t>
      </w:r>
    </w:p>
    <w:p w14:paraId="55E9FCC8" w14:textId="77777777" w:rsidR="0016412B" w:rsidRPr="0095777E" w:rsidRDefault="0016412B" w:rsidP="0016412B">
      <w:pPr>
        <w:pStyle w:val="ListParagraph"/>
        <w:numPr>
          <w:ilvl w:val="1"/>
          <w:numId w:val="7"/>
        </w:numPr>
        <w:ind w:left="1800" w:hanging="720"/>
      </w:pPr>
      <w:r w:rsidRPr="0095777E">
        <w:t xml:space="preserve">A written acknowledgement is sent to the appellant from the </w:t>
      </w:r>
      <w:proofErr w:type="gramStart"/>
      <w:r w:rsidRPr="0095777E">
        <w:t>Principal</w:t>
      </w:r>
      <w:proofErr w:type="gramEnd"/>
      <w:r w:rsidRPr="0095777E">
        <w:t xml:space="preserve"> </w:t>
      </w:r>
    </w:p>
    <w:p w14:paraId="0C9379EC" w14:textId="77777777" w:rsidR="0016412B" w:rsidRPr="0095777E" w:rsidRDefault="0016412B" w:rsidP="0016412B">
      <w:pPr>
        <w:pStyle w:val="ListParagraph"/>
        <w:numPr>
          <w:ilvl w:val="1"/>
          <w:numId w:val="7"/>
        </w:numPr>
        <w:ind w:left="1800" w:hanging="720"/>
      </w:pPr>
      <w:r w:rsidRPr="0095777E">
        <w:t>The appeal is entered into a separate secure Complaints and Appeals Register, which is kept separate from the main Register</w:t>
      </w:r>
    </w:p>
    <w:p w14:paraId="10B9107A" w14:textId="77777777" w:rsidR="0016412B" w:rsidRPr="0095777E" w:rsidRDefault="0016412B" w:rsidP="0016412B">
      <w:pPr>
        <w:spacing w:before="120" w:after="120"/>
      </w:pPr>
      <w:r w:rsidRPr="0095777E">
        <w:t xml:space="preserve">If the appeal is not </w:t>
      </w:r>
      <w:proofErr w:type="spellStart"/>
      <w:r w:rsidRPr="0095777E">
        <w:t>finalised</w:t>
      </w:r>
      <w:proofErr w:type="spellEnd"/>
      <w:r w:rsidRPr="0095777E">
        <w:t xml:space="preserve"> within 60 calendar days, the appellant is informed of the reasons in writing and regularly updated on the progress of the matter.</w:t>
      </w:r>
    </w:p>
    <w:p w14:paraId="26B9E593" w14:textId="77777777" w:rsidR="0016412B" w:rsidRPr="0095777E" w:rsidRDefault="0016412B" w:rsidP="0016412B">
      <w:pPr>
        <w:spacing w:after="120"/>
      </w:pPr>
      <w:r w:rsidRPr="0095777E">
        <w:t>The RTO Manager/delegated representative will either deal with the appeal or convene an independent panel to hear the appeal; this shall be the complaints and appeals committee.</w:t>
      </w:r>
    </w:p>
    <w:p w14:paraId="44A8F64B" w14:textId="77777777" w:rsidR="0016412B" w:rsidRPr="0095777E" w:rsidRDefault="0016412B" w:rsidP="0016412B">
      <w:r w:rsidRPr="0095777E">
        <w:t>The appeals committee shall not have had previous involvement with the appeal, and will include representatives of:</w:t>
      </w:r>
    </w:p>
    <w:p w14:paraId="20FD7670" w14:textId="77777777" w:rsidR="0016412B" w:rsidRPr="0095777E" w:rsidRDefault="0016412B" w:rsidP="0016412B">
      <w:pPr>
        <w:pStyle w:val="ListParagraph"/>
        <w:numPr>
          <w:ilvl w:val="0"/>
          <w:numId w:val="8"/>
        </w:numPr>
      </w:pPr>
      <w:r w:rsidRPr="0095777E">
        <w:t>The RTO Manager/delegated representative</w:t>
      </w:r>
    </w:p>
    <w:p w14:paraId="36B55C56" w14:textId="77777777" w:rsidR="0016412B" w:rsidRPr="0095777E" w:rsidRDefault="0016412B" w:rsidP="0016412B">
      <w:pPr>
        <w:pStyle w:val="ListParagraph"/>
        <w:numPr>
          <w:ilvl w:val="0"/>
          <w:numId w:val="8"/>
        </w:numPr>
      </w:pPr>
      <w:r w:rsidRPr="0095777E">
        <w:t xml:space="preserve">The teaching </w:t>
      </w:r>
      <w:proofErr w:type="gramStart"/>
      <w:r w:rsidRPr="0095777E">
        <w:t>staff</w:t>
      </w:r>
      <w:proofErr w:type="gramEnd"/>
    </w:p>
    <w:p w14:paraId="66A42B2D" w14:textId="77777777" w:rsidR="0016412B" w:rsidRPr="0095777E" w:rsidRDefault="0016412B" w:rsidP="0016412B">
      <w:pPr>
        <w:pStyle w:val="ListParagraph"/>
        <w:numPr>
          <w:ilvl w:val="0"/>
          <w:numId w:val="8"/>
        </w:numPr>
        <w:spacing w:after="120"/>
      </w:pPr>
      <w:r w:rsidRPr="0095777E">
        <w:t>An independent person</w:t>
      </w:r>
    </w:p>
    <w:p w14:paraId="431958AE" w14:textId="77777777" w:rsidR="0016412B" w:rsidRPr="0095777E" w:rsidRDefault="0016412B" w:rsidP="0016412B">
      <w:pPr>
        <w:spacing w:after="120"/>
      </w:pPr>
      <w:r w:rsidRPr="0095777E">
        <w:t>The appellant shall be given an opportunity to present their case and may be accompanied by other people as support or as representation.</w:t>
      </w:r>
    </w:p>
    <w:p w14:paraId="3E6BE44D" w14:textId="77777777" w:rsidR="0016412B" w:rsidRPr="0095777E" w:rsidRDefault="0016412B" w:rsidP="0016412B">
      <w:pPr>
        <w:spacing w:after="120"/>
      </w:pPr>
      <w:r w:rsidRPr="0095777E">
        <w:t>The relevant staff member, if applicable, shall be given an opportunity to present their case and may be accompanied by other people as support or as representation.</w:t>
      </w:r>
    </w:p>
    <w:p w14:paraId="4C2236B0" w14:textId="77777777" w:rsidR="0016412B" w:rsidRPr="0095777E" w:rsidRDefault="0016412B" w:rsidP="0016412B">
      <w:pPr>
        <w:spacing w:after="120"/>
      </w:pPr>
      <w:r w:rsidRPr="0095777E">
        <w:t>The outcome/decision will be communicated to all parties in writing within 60 days.</w:t>
      </w:r>
    </w:p>
    <w:p w14:paraId="5798DA2C" w14:textId="77777777" w:rsidR="0016412B" w:rsidRPr="0095777E" w:rsidRDefault="0016412B" w:rsidP="0016412B">
      <w:pPr>
        <w:spacing w:after="120"/>
      </w:pPr>
      <w:r w:rsidRPr="0095777E">
        <w:lastRenderedPageBreak/>
        <w:t>If the processes fail to resolve the appeal, the individual making the appeal will have the outcome reviewed by an appropriate party independent of the RTO.</w:t>
      </w:r>
    </w:p>
    <w:p w14:paraId="1DF6BAD4" w14:textId="77777777" w:rsidR="0016412B" w:rsidRPr="0095777E" w:rsidRDefault="0016412B" w:rsidP="0016412B">
      <w:r w:rsidRPr="0095777E">
        <w:t>If the appellant is still not satisfied, the RTO Manager/delegated representative will refer them to the VET Regulator website for further information about making complaints (</w:t>
      </w:r>
      <w:hyperlink r:id="rId12" w:history="1">
        <w:r w:rsidRPr="0095777E">
          <w:rPr>
            <w:rStyle w:val="Hyperlink"/>
          </w:rPr>
          <w:t>www.QCAA.qld.edu.au/3141.html</w:t>
        </w:r>
      </w:hyperlink>
      <w:r w:rsidRPr="0095777E">
        <w:t>).</w:t>
      </w:r>
    </w:p>
    <w:p w14:paraId="1D6A1FA0" w14:textId="77777777" w:rsidR="0016412B" w:rsidRPr="0095777E" w:rsidRDefault="0016412B" w:rsidP="0016412B">
      <w:pPr>
        <w:spacing w:after="120"/>
      </w:pPr>
      <w:r w:rsidRPr="0095777E">
        <w:t>The root cause of any appeal will be included in the systematic monitoring and evaluation processes of the RTO so that appropriate corrective action can be instigated to eliminate or mitigate the likelihood of reoccurrence.</w:t>
      </w:r>
    </w:p>
    <w:p w14:paraId="0B4BF0FB" w14:textId="77777777" w:rsidR="0016412B" w:rsidRPr="0095777E" w:rsidRDefault="0016412B" w:rsidP="0016412B">
      <w:r w:rsidRPr="0095777E">
        <w:t xml:space="preserve">The </w:t>
      </w:r>
      <w:r>
        <w:t>College</w:t>
      </w:r>
      <w:r w:rsidRPr="0095777E">
        <w:t xml:space="preserve"> RTO will include the following information on its public website.</w:t>
      </w:r>
    </w:p>
    <w:p w14:paraId="7B6874F8" w14:textId="77777777" w:rsidR="0016412B" w:rsidRPr="0095777E" w:rsidRDefault="0016412B" w:rsidP="0016412B">
      <w:pPr>
        <w:pStyle w:val="ListParagraph"/>
        <w:numPr>
          <w:ilvl w:val="0"/>
          <w:numId w:val="9"/>
        </w:numPr>
      </w:pPr>
      <w:r w:rsidRPr="0095777E">
        <w:t xml:space="preserve">The </w:t>
      </w:r>
      <w:r>
        <w:t>College</w:t>
      </w:r>
      <w:r w:rsidRPr="0095777E">
        <w:t>, as an RTO, has a complaints and appeals policy specific to its RTO operations.</w:t>
      </w:r>
    </w:p>
    <w:p w14:paraId="715C393D" w14:textId="77777777" w:rsidR="0016412B" w:rsidRPr="0095777E" w:rsidRDefault="0016412B" w:rsidP="0016412B">
      <w:pPr>
        <w:pStyle w:val="ListParagraph"/>
        <w:numPr>
          <w:ilvl w:val="0"/>
          <w:numId w:val="9"/>
        </w:numPr>
      </w:pPr>
      <w:r w:rsidRPr="0095777E">
        <w:t xml:space="preserve">A complaint can be made to the </w:t>
      </w:r>
      <w:r>
        <w:t>College</w:t>
      </w:r>
      <w:r w:rsidRPr="0095777E">
        <w:t xml:space="preserve"> RTO regarding the conduct of:</w:t>
      </w:r>
    </w:p>
    <w:p w14:paraId="7A0CCFC5" w14:textId="77777777" w:rsidR="0016412B" w:rsidRPr="0095777E" w:rsidRDefault="0016412B" w:rsidP="0016412B">
      <w:pPr>
        <w:pStyle w:val="ListParagraph"/>
        <w:numPr>
          <w:ilvl w:val="1"/>
          <w:numId w:val="9"/>
        </w:numPr>
      </w:pPr>
      <w:r w:rsidRPr="0095777E">
        <w:t xml:space="preserve">The </w:t>
      </w:r>
      <w:r>
        <w:t>College</w:t>
      </w:r>
      <w:r w:rsidRPr="0095777E">
        <w:t xml:space="preserve"> RTO, its trainers, </w:t>
      </w:r>
      <w:proofErr w:type="gramStart"/>
      <w:r w:rsidRPr="0095777E">
        <w:t>assessors</w:t>
      </w:r>
      <w:proofErr w:type="gramEnd"/>
      <w:r w:rsidRPr="0095777E">
        <w:t xml:space="preserve"> or other </w:t>
      </w:r>
      <w:r>
        <w:t>College</w:t>
      </w:r>
      <w:r w:rsidRPr="0095777E">
        <w:t xml:space="preserve"> RTO staff </w:t>
      </w:r>
    </w:p>
    <w:p w14:paraId="588BA716" w14:textId="77777777" w:rsidR="0016412B" w:rsidRPr="0095777E" w:rsidRDefault="0016412B" w:rsidP="0016412B">
      <w:pPr>
        <w:pStyle w:val="ListParagraph"/>
        <w:numPr>
          <w:ilvl w:val="1"/>
          <w:numId w:val="9"/>
        </w:numPr>
      </w:pPr>
      <w:r w:rsidRPr="0095777E">
        <w:t>Students of the RTO</w:t>
      </w:r>
    </w:p>
    <w:p w14:paraId="0095CDD7" w14:textId="77777777" w:rsidR="0016412B" w:rsidRPr="0095777E" w:rsidRDefault="0016412B" w:rsidP="0016412B">
      <w:pPr>
        <w:pStyle w:val="ListParagraph"/>
        <w:numPr>
          <w:ilvl w:val="1"/>
          <w:numId w:val="9"/>
        </w:numPr>
      </w:pPr>
      <w:r w:rsidRPr="0095777E">
        <w:t xml:space="preserve">Any third parties providing services on behalf of the </w:t>
      </w:r>
      <w:r>
        <w:t>College</w:t>
      </w:r>
      <w:r w:rsidRPr="0095777E">
        <w:t xml:space="preserve"> RTO (if relevant).</w:t>
      </w:r>
    </w:p>
    <w:p w14:paraId="0E06523A" w14:textId="77777777" w:rsidR="0016412B" w:rsidRPr="0095777E" w:rsidRDefault="0016412B" w:rsidP="0016412B">
      <w:pPr>
        <w:pStyle w:val="ListParagraph"/>
        <w:numPr>
          <w:ilvl w:val="0"/>
          <w:numId w:val="9"/>
        </w:numPr>
      </w:pPr>
      <w:r w:rsidRPr="0095777E">
        <w:t xml:space="preserve">An appeal can be made to the </w:t>
      </w:r>
      <w:r>
        <w:t>College</w:t>
      </w:r>
      <w:r w:rsidRPr="0095777E">
        <w:t xml:space="preserve"> RTO to request a review of a decision, including assessment decisions.</w:t>
      </w:r>
    </w:p>
    <w:p w14:paraId="238D397D" w14:textId="77777777" w:rsidR="0016412B" w:rsidRPr="0095777E" w:rsidRDefault="0016412B" w:rsidP="0016412B">
      <w:pPr>
        <w:pStyle w:val="ListParagraph"/>
        <w:numPr>
          <w:ilvl w:val="0"/>
          <w:numId w:val="9"/>
        </w:numPr>
      </w:pPr>
      <w:r w:rsidRPr="0095777E">
        <w:t xml:space="preserve">The </w:t>
      </w:r>
      <w:r>
        <w:t>College</w:t>
      </w:r>
      <w:r w:rsidRPr="0095777E">
        <w:t xml:space="preserve"> RTO will ensure that the principles of natural justice and procedural fairness are adopted at every stage of the complaints and appeals process. All complaints and appeals will be heard and decided on within 60 calendar days of receiving the complaint or appeal.</w:t>
      </w:r>
    </w:p>
    <w:p w14:paraId="7BE33B26" w14:textId="77777777" w:rsidR="0016412B" w:rsidRPr="0095777E" w:rsidRDefault="0016412B" w:rsidP="0016412B">
      <w:pPr>
        <w:pStyle w:val="ListParagraph"/>
        <w:numPr>
          <w:ilvl w:val="0"/>
          <w:numId w:val="9"/>
        </w:numPr>
      </w:pPr>
      <w:r w:rsidRPr="0095777E">
        <w:t xml:space="preserve">If the </w:t>
      </w:r>
      <w:r>
        <w:t>College</w:t>
      </w:r>
      <w:r w:rsidRPr="0095777E">
        <w:t xml:space="preserve"> RTO considers more than 60 calendar days are required to process and </w:t>
      </w:r>
      <w:proofErr w:type="spellStart"/>
      <w:r w:rsidRPr="0095777E">
        <w:t>finalise</w:t>
      </w:r>
      <w:proofErr w:type="spellEnd"/>
      <w:r w:rsidRPr="0095777E">
        <w:t xml:space="preserve"> the complaint or appeal, the complainant or appellant will be informed of the reasons in writing and will be regularly updated on the progress of the matter. </w:t>
      </w:r>
    </w:p>
    <w:p w14:paraId="576114FB" w14:textId="77777777" w:rsidR="0016412B" w:rsidRPr="0095777E" w:rsidRDefault="0016412B" w:rsidP="0016412B">
      <w:pPr>
        <w:pStyle w:val="ListParagraph"/>
        <w:numPr>
          <w:ilvl w:val="0"/>
          <w:numId w:val="9"/>
        </w:numPr>
      </w:pPr>
      <w:r w:rsidRPr="0095777E">
        <w:t>If the processes fail to resolve the complaint or appeal, a review by an independent party will be provided if requested.</w:t>
      </w:r>
    </w:p>
    <w:p w14:paraId="426EC045" w14:textId="77777777" w:rsidR="0016412B" w:rsidRPr="0095777E" w:rsidRDefault="0016412B" w:rsidP="0016412B">
      <w:pPr>
        <w:pStyle w:val="ListParagraph"/>
        <w:numPr>
          <w:ilvl w:val="0"/>
          <w:numId w:val="9"/>
        </w:numPr>
      </w:pPr>
      <w:r w:rsidRPr="0095777E">
        <w:t xml:space="preserve">Complaints or appeals should be directed to the Principal as CEO of the </w:t>
      </w:r>
      <w:r>
        <w:t>College</w:t>
      </w:r>
      <w:r w:rsidRPr="0095777E">
        <w:t xml:space="preserve"> RTO</w:t>
      </w:r>
    </w:p>
    <w:p w14:paraId="2DD2DDCD" w14:textId="77777777" w:rsidR="0016412B" w:rsidRDefault="0016412B" w:rsidP="0016412B">
      <w:pPr>
        <w:widowControl/>
        <w:spacing w:after="160" w:line="259" w:lineRule="auto"/>
        <w:rPr>
          <w:rFonts w:ascii="Calibri" w:eastAsia="Calibri" w:hAnsi="Calibri"/>
          <w:b/>
          <w:bCs/>
          <w:sz w:val="37"/>
          <w:szCs w:val="37"/>
          <w:lang w:val="en-AU"/>
        </w:rPr>
      </w:pPr>
    </w:p>
    <w:p w14:paraId="0D93C6EF" w14:textId="77777777" w:rsidR="0016412B" w:rsidRDefault="0016412B" w:rsidP="0016412B">
      <w:pPr>
        <w:widowControl/>
        <w:spacing w:after="160" w:line="259" w:lineRule="auto"/>
        <w:rPr>
          <w:rFonts w:ascii="Calibri" w:eastAsia="Calibri" w:hAnsi="Calibri"/>
          <w:b/>
          <w:bCs/>
          <w:sz w:val="37"/>
          <w:szCs w:val="37"/>
          <w:lang w:val="en-AU"/>
        </w:rPr>
      </w:pPr>
      <w:r>
        <w:rPr>
          <w:lang w:val="en-AU"/>
        </w:rPr>
        <w:br w:type="page"/>
      </w:r>
    </w:p>
    <w:p w14:paraId="794380E8" w14:textId="77777777" w:rsidR="0016412B" w:rsidRPr="00203BC0" w:rsidRDefault="0016412B" w:rsidP="0016412B">
      <w:pPr>
        <w:pStyle w:val="Heading1"/>
        <w:spacing w:before="240"/>
        <w:rPr>
          <w:lang w:val="en-AU"/>
        </w:rPr>
      </w:pPr>
      <w:bookmarkStart w:id="31" w:name="_Toc61623519"/>
      <w:r w:rsidRPr="00203BC0">
        <w:rPr>
          <w:lang w:val="en-AU"/>
        </w:rPr>
        <w:lastRenderedPageBreak/>
        <w:t>Glossary</w:t>
      </w:r>
      <w:bookmarkEnd w:id="31"/>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tblGrid>
      <w:tr w:rsidR="0016412B" w:rsidRPr="00203BC0" w14:paraId="3A659684" w14:textId="77777777" w:rsidTr="00413AF6">
        <w:tc>
          <w:tcPr>
            <w:tcW w:w="2126" w:type="dxa"/>
          </w:tcPr>
          <w:p w14:paraId="2DB54C6D" w14:textId="77777777" w:rsidR="0016412B" w:rsidRPr="00203BC0" w:rsidRDefault="0016412B" w:rsidP="00413AF6">
            <w:pPr>
              <w:widowControl/>
              <w:spacing w:after="120" w:line="259" w:lineRule="auto"/>
              <w:rPr>
                <w:rFonts w:ascii="Calibri" w:eastAsia="Calibri" w:hAnsi="Calibri"/>
                <w:b/>
                <w:bCs/>
                <w:sz w:val="21"/>
                <w:szCs w:val="21"/>
                <w:lang w:val="en-AU"/>
              </w:rPr>
            </w:pPr>
            <w:r w:rsidRPr="00203BC0">
              <w:rPr>
                <w:sz w:val="21"/>
                <w:szCs w:val="21"/>
                <w:lang w:val="en-AU"/>
              </w:rPr>
              <w:t>AQF qualification</w:t>
            </w:r>
          </w:p>
        </w:tc>
        <w:tc>
          <w:tcPr>
            <w:tcW w:w="7229" w:type="dxa"/>
          </w:tcPr>
          <w:p w14:paraId="1F41CD16" w14:textId="77777777" w:rsidR="0016412B" w:rsidRPr="00203BC0" w:rsidRDefault="0016412B" w:rsidP="00413AF6">
            <w:pPr>
              <w:widowControl/>
              <w:spacing w:after="60" w:line="259" w:lineRule="auto"/>
              <w:ind w:left="35"/>
              <w:rPr>
                <w:rFonts w:ascii="Calibri" w:eastAsia="Calibri" w:hAnsi="Calibri"/>
                <w:b/>
                <w:bCs/>
                <w:sz w:val="21"/>
                <w:szCs w:val="21"/>
                <w:lang w:val="en-AU"/>
              </w:rPr>
            </w:pPr>
            <w:r w:rsidRPr="00203BC0">
              <w:rPr>
                <w:sz w:val="21"/>
                <w:szCs w:val="21"/>
                <w:lang w:val="en-AU"/>
              </w:rPr>
              <w:t>AQF qualification type endorsed in a training package or accredited in a VET accredited course</w:t>
            </w:r>
          </w:p>
        </w:tc>
      </w:tr>
      <w:tr w:rsidR="0016412B" w:rsidRPr="00203BC0" w14:paraId="55B7F741" w14:textId="77777777" w:rsidTr="00413AF6">
        <w:tc>
          <w:tcPr>
            <w:tcW w:w="2126" w:type="dxa"/>
          </w:tcPr>
          <w:p w14:paraId="664C1167" w14:textId="77777777" w:rsidR="0016412B" w:rsidRPr="00203BC0" w:rsidRDefault="0016412B" w:rsidP="00413AF6">
            <w:pPr>
              <w:widowControl/>
              <w:spacing w:after="120" w:line="259" w:lineRule="auto"/>
              <w:rPr>
                <w:sz w:val="21"/>
                <w:szCs w:val="21"/>
                <w:lang w:val="en-AU"/>
              </w:rPr>
            </w:pPr>
            <w:r w:rsidRPr="00203BC0">
              <w:rPr>
                <w:sz w:val="21"/>
                <w:szCs w:val="21"/>
                <w:lang w:val="en-AU"/>
              </w:rPr>
              <w:t>ASQA</w:t>
            </w:r>
          </w:p>
        </w:tc>
        <w:tc>
          <w:tcPr>
            <w:tcW w:w="7229" w:type="dxa"/>
          </w:tcPr>
          <w:p w14:paraId="0F449940"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Australian Skills Quality Authority</w:t>
            </w:r>
          </w:p>
        </w:tc>
      </w:tr>
      <w:tr w:rsidR="0016412B" w:rsidRPr="00203BC0" w14:paraId="537649E7" w14:textId="77777777" w:rsidTr="00413AF6">
        <w:tc>
          <w:tcPr>
            <w:tcW w:w="2126" w:type="dxa"/>
          </w:tcPr>
          <w:p w14:paraId="0D954BA3" w14:textId="77777777" w:rsidR="0016412B" w:rsidRPr="00203BC0" w:rsidRDefault="0016412B" w:rsidP="00413AF6">
            <w:pPr>
              <w:widowControl/>
              <w:spacing w:after="120" w:line="259" w:lineRule="auto"/>
              <w:rPr>
                <w:rFonts w:ascii="Calibri" w:eastAsia="Calibri" w:hAnsi="Calibri"/>
                <w:b/>
                <w:bCs/>
                <w:sz w:val="21"/>
                <w:szCs w:val="21"/>
                <w:lang w:val="en-AU"/>
              </w:rPr>
            </w:pPr>
            <w:r w:rsidRPr="00203BC0">
              <w:rPr>
                <w:sz w:val="21"/>
                <w:szCs w:val="21"/>
                <w:lang w:val="en-AU"/>
              </w:rPr>
              <w:t>Assessment</w:t>
            </w:r>
          </w:p>
        </w:tc>
        <w:tc>
          <w:tcPr>
            <w:tcW w:w="7229" w:type="dxa"/>
          </w:tcPr>
          <w:p w14:paraId="33836995" w14:textId="77777777" w:rsidR="0016412B" w:rsidRPr="00203BC0" w:rsidRDefault="0016412B" w:rsidP="00413AF6">
            <w:pPr>
              <w:widowControl/>
              <w:spacing w:after="60" w:line="259" w:lineRule="auto"/>
              <w:ind w:left="35"/>
              <w:rPr>
                <w:rFonts w:ascii="Calibri" w:eastAsia="Calibri" w:hAnsi="Calibri"/>
                <w:b/>
                <w:bCs/>
                <w:sz w:val="21"/>
                <w:szCs w:val="21"/>
                <w:lang w:val="en-AU"/>
              </w:rPr>
            </w:pPr>
            <w:r w:rsidRPr="00203BC0">
              <w:rPr>
                <w:sz w:val="21"/>
                <w:szCs w:val="21"/>
                <w:lang w:val="en-AU"/>
              </w:rPr>
              <w:t>the process of collecting evidence and making judgements on whether competency has been achieved, to confirm that an individual can perform to the standard required in the workplace, as specified in a training package or VET accredited course</w:t>
            </w:r>
            <w:r w:rsidRPr="00203BC0">
              <w:rPr>
                <w:sz w:val="21"/>
                <w:szCs w:val="21"/>
                <w:lang w:val="en-AU"/>
              </w:rPr>
              <w:tab/>
            </w:r>
          </w:p>
        </w:tc>
      </w:tr>
      <w:tr w:rsidR="0016412B" w:rsidRPr="00203BC0" w14:paraId="5BA4B1E8" w14:textId="77777777" w:rsidTr="00413AF6">
        <w:tc>
          <w:tcPr>
            <w:tcW w:w="2126" w:type="dxa"/>
          </w:tcPr>
          <w:p w14:paraId="7BFDF569" w14:textId="77777777" w:rsidR="0016412B" w:rsidRPr="00203BC0" w:rsidRDefault="0016412B" w:rsidP="00413AF6">
            <w:pPr>
              <w:widowControl/>
              <w:spacing w:after="120" w:line="259" w:lineRule="auto"/>
              <w:rPr>
                <w:rFonts w:ascii="Calibri" w:eastAsia="Calibri" w:hAnsi="Calibri"/>
                <w:b/>
                <w:bCs/>
                <w:sz w:val="21"/>
                <w:szCs w:val="21"/>
                <w:lang w:val="en-AU"/>
              </w:rPr>
            </w:pPr>
            <w:r w:rsidRPr="00203BC0">
              <w:rPr>
                <w:sz w:val="21"/>
                <w:szCs w:val="21"/>
                <w:lang w:val="en-AU"/>
              </w:rPr>
              <w:t>Australian Qualification Framework (AQF)</w:t>
            </w:r>
          </w:p>
        </w:tc>
        <w:tc>
          <w:tcPr>
            <w:tcW w:w="7229" w:type="dxa"/>
          </w:tcPr>
          <w:p w14:paraId="58BCBCD2" w14:textId="77777777" w:rsidR="0016412B" w:rsidRPr="00203BC0" w:rsidRDefault="0016412B" w:rsidP="00413AF6">
            <w:pPr>
              <w:widowControl/>
              <w:spacing w:after="60" w:line="259" w:lineRule="auto"/>
              <w:ind w:left="35"/>
              <w:rPr>
                <w:rFonts w:ascii="Calibri" w:eastAsia="Calibri" w:hAnsi="Calibri"/>
                <w:b/>
                <w:bCs/>
                <w:sz w:val="21"/>
                <w:szCs w:val="21"/>
                <w:lang w:val="en-AU"/>
              </w:rPr>
            </w:pPr>
            <w:r w:rsidRPr="00203BC0">
              <w:rPr>
                <w:sz w:val="21"/>
                <w:szCs w:val="21"/>
                <w:lang w:val="en-AU"/>
              </w:rPr>
              <w:t>the framework for regulated qualifications in the Australian education and training system, as agreed by the Commonwealth, State and Territory ministerial council with responsibility for higher education.</w:t>
            </w:r>
          </w:p>
        </w:tc>
      </w:tr>
      <w:tr w:rsidR="0016412B" w:rsidRPr="00203BC0" w14:paraId="03D3CFC7" w14:textId="77777777" w:rsidTr="00413AF6">
        <w:tc>
          <w:tcPr>
            <w:tcW w:w="2126" w:type="dxa"/>
          </w:tcPr>
          <w:p w14:paraId="584A0784" w14:textId="77777777" w:rsidR="0016412B" w:rsidRPr="00203BC0" w:rsidRDefault="0016412B" w:rsidP="00413AF6">
            <w:pPr>
              <w:widowControl/>
              <w:spacing w:after="120" w:line="259" w:lineRule="auto"/>
              <w:rPr>
                <w:sz w:val="21"/>
                <w:szCs w:val="21"/>
                <w:lang w:val="en-AU"/>
              </w:rPr>
            </w:pPr>
            <w:r w:rsidRPr="00203BC0">
              <w:rPr>
                <w:sz w:val="21"/>
                <w:szCs w:val="21"/>
                <w:lang w:val="en-AU"/>
              </w:rPr>
              <w:t>Code</w:t>
            </w:r>
          </w:p>
        </w:tc>
        <w:tc>
          <w:tcPr>
            <w:tcW w:w="7229" w:type="dxa"/>
          </w:tcPr>
          <w:p w14:paraId="2B0F44EC"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the unique identifier for units of competency, skill sets, VET accredited courses, modules, AQF qualifications or training packages as required by the Standards for Training Packages and Standards for VET Accredited Courses</w:t>
            </w:r>
          </w:p>
        </w:tc>
      </w:tr>
      <w:tr w:rsidR="0016412B" w:rsidRPr="00203BC0" w14:paraId="3FEC7265" w14:textId="77777777" w:rsidTr="00413AF6">
        <w:tc>
          <w:tcPr>
            <w:tcW w:w="2126" w:type="dxa"/>
          </w:tcPr>
          <w:p w14:paraId="6FD6C80D" w14:textId="77777777" w:rsidR="0016412B" w:rsidRPr="00203BC0" w:rsidRDefault="0016412B" w:rsidP="00413AF6">
            <w:pPr>
              <w:widowControl/>
              <w:spacing w:after="120" w:line="259" w:lineRule="auto"/>
              <w:rPr>
                <w:sz w:val="21"/>
                <w:szCs w:val="21"/>
                <w:lang w:val="en-AU"/>
              </w:rPr>
            </w:pPr>
            <w:r w:rsidRPr="00203BC0">
              <w:rPr>
                <w:sz w:val="21"/>
                <w:szCs w:val="21"/>
                <w:lang w:val="en-AU"/>
              </w:rPr>
              <w:t>Competency</w:t>
            </w:r>
          </w:p>
        </w:tc>
        <w:tc>
          <w:tcPr>
            <w:tcW w:w="7229" w:type="dxa"/>
          </w:tcPr>
          <w:p w14:paraId="1DC594DC"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the consistent application of knowledge and skill to the standard of performance required in the workplace. It embodies the ability to transfer and apply skills and knowledge to new situations and environments</w:t>
            </w:r>
          </w:p>
        </w:tc>
      </w:tr>
      <w:tr w:rsidR="0016412B" w:rsidRPr="00203BC0" w14:paraId="69D1A0C7" w14:textId="77777777" w:rsidTr="00413AF6">
        <w:tc>
          <w:tcPr>
            <w:tcW w:w="2126" w:type="dxa"/>
          </w:tcPr>
          <w:p w14:paraId="6CED688D" w14:textId="77777777" w:rsidR="0016412B" w:rsidRPr="00203BC0" w:rsidRDefault="0016412B" w:rsidP="00413AF6">
            <w:pPr>
              <w:widowControl/>
              <w:spacing w:after="120" w:line="259" w:lineRule="auto"/>
              <w:rPr>
                <w:sz w:val="21"/>
                <w:szCs w:val="21"/>
                <w:lang w:val="en-AU"/>
              </w:rPr>
            </w:pPr>
            <w:r w:rsidRPr="00203BC0">
              <w:rPr>
                <w:sz w:val="21"/>
                <w:szCs w:val="21"/>
                <w:lang w:val="en-AU"/>
              </w:rPr>
              <w:t xml:space="preserve">National Register </w:t>
            </w:r>
          </w:p>
        </w:tc>
        <w:tc>
          <w:tcPr>
            <w:tcW w:w="7229" w:type="dxa"/>
          </w:tcPr>
          <w:p w14:paraId="6AD0DD96"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the register maintained by the Commonwealth Department responsible for VET and referred to in section 216 of the National Vocational Education and Training Regulator Act 2011.</w:t>
            </w:r>
          </w:p>
        </w:tc>
      </w:tr>
      <w:tr w:rsidR="0016412B" w:rsidRPr="00203BC0" w14:paraId="593B897A" w14:textId="77777777" w:rsidTr="00413AF6">
        <w:tc>
          <w:tcPr>
            <w:tcW w:w="2126" w:type="dxa"/>
          </w:tcPr>
          <w:p w14:paraId="2A11D1AE" w14:textId="77777777" w:rsidR="0016412B" w:rsidRPr="00203BC0" w:rsidRDefault="0016412B" w:rsidP="00413AF6">
            <w:pPr>
              <w:widowControl/>
              <w:spacing w:after="120" w:line="259" w:lineRule="auto"/>
              <w:rPr>
                <w:sz w:val="21"/>
                <w:szCs w:val="21"/>
                <w:lang w:val="en-AU"/>
              </w:rPr>
            </w:pPr>
            <w:r w:rsidRPr="00203BC0">
              <w:rPr>
                <w:sz w:val="21"/>
                <w:szCs w:val="21"/>
                <w:lang w:val="en-AU"/>
              </w:rPr>
              <w:t>RTO</w:t>
            </w:r>
          </w:p>
        </w:tc>
        <w:tc>
          <w:tcPr>
            <w:tcW w:w="7229" w:type="dxa"/>
          </w:tcPr>
          <w:p w14:paraId="08A5BC75"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Registered Training Organisation</w:t>
            </w:r>
          </w:p>
        </w:tc>
      </w:tr>
      <w:tr w:rsidR="0016412B" w:rsidRPr="00203BC0" w14:paraId="306A3F8F" w14:textId="77777777" w:rsidTr="00413AF6">
        <w:tc>
          <w:tcPr>
            <w:tcW w:w="2126" w:type="dxa"/>
          </w:tcPr>
          <w:p w14:paraId="5C15F744" w14:textId="77777777" w:rsidR="0016412B" w:rsidRPr="00203BC0" w:rsidRDefault="0016412B" w:rsidP="00413AF6">
            <w:pPr>
              <w:widowControl/>
              <w:spacing w:after="120" w:line="259" w:lineRule="auto"/>
              <w:rPr>
                <w:sz w:val="21"/>
                <w:szCs w:val="21"/>
                <w:lang w:val="en-AU"/>
              </w:rPr>
            </w:pPr>
            <w:r w:rsidRPr="00203BC0">
              <w:rPr>
                <w:sz w:val="21"/>
                <w:szCs w:val="21"/>
                <w:lang w:val="en-AU"/>
              </w:rPr>
              <w:t>RTO code</w:t>
            </w:r>
          </w:p>
        </w:tc>
        <w:tc>
          <w:tcPr>
            <w:tcW w:w="7229" w:type="dxa"/>
          </w:tcPr>
          <w:p w14:paraId="51BBE5C3"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the registration identifier given to the RTO on the National Register.</w:t>
            </w:r>
          </w:p>
        </w:tc>
      </w:tr>
      <w:tr w:rsidR="0016412B" w:rsidRPr="00203BC0" w14:paraId="3648E485" w14:textId="77777777" w:rsidTr="00413AF6">
        <w:tc>
          <w:tcPr>
            <w:tcW w:w="2126" w:type="dxa"/>
          </w:tcPr>
          <w:p w14:paraId="771522FE" w14:textId="77777777" w:rsidR="0016412B" w:rsidRPr="00203BC0" w:rsidRDefault="0016412B" w:rsidP="00413AF6">
            <w:pPr>
              <w:widowControl/>
              <w:spacing w:after="120" w:line="259" w:lineRule="auto"/>
              <w:rPr>
                <w:sz w:val="21"/>
                <w:szCs w:val="21"/>
                <w:lang w:val="en-AU"/>
              </w:rPr>
            </w:pPr>
            <w:r w:rsidRPr="00203BC0">
              <w:rPr>
                <w:sz w:val="21"/>
                <w:szCs w:val="21"/>
                <w:lang w:val="en-AU"/>
              </w:rPr>
              <w:t>Scope of Registration</w:t>
            </w:r>
          </w:p>
        </w:tc>
        <w:tc>
          <w:tcPr>
            <w:tcW w:w="7229" w:type="dxa"/>
          </w:tcPr>
          <w:p w14:paraId="00EC6682" w14:textId="77777777" w:rsidR="0016412B" w:rsidRPr="00203BC0" w:rsidRDefault="0016412B" w:rsidP="00413AF6">
            <w:pPr>
              <w:widowControl/>
              <w:spacing w:line="259" w:lineRule="auto"/>
              <w:ind w:left="35"/>
              <w:rPr>
                <w:sz w:val="21"/>
                <w:szCs w:val="21"/>
                <w:lang w:val="en-AU"/>
              </w:rPr>
            </w:pPr>
            <w:r w:rsidRPr="00203BC0">
              <w:rPr>
                <w:sz w:val="21"/>
                <w:szCs w:val="21"/>
                <w:lang w:val="en-AU"/>
              </w:rPr>
              <w:t xml:space="preserve">the training products for which an RTO is registered to issue AQF certification documentation. It allows the RTO to: </w:t>
            </w:r>
          </w:p>
          <w:p w14:paraId="08254300" w14:textId="77777777" w:rsidR="0016412B" w:rsidRPr="00203BC0" w:rsidRDefault="0016412B" w:rsidP="00413AF6">
            <w:pPr>
              <w:pStyle w:val="ListParagraph"/>
              <w:widowControl/>
              <w:numPr>
                <w:ilvl w:val="0"/>
                <w:numId w:val="10"/>
              </w:numPr>
              <w:spacing w:after="60" w:line="259" w:lineRule="auto"/>
              <w:ind w:left="596"/>
              <w:rPr>
                <w:sz w:val="21"/>
                <w:szCs w:val="21"/>
                <w:lang w:val="en-AU"/>
              </w:rPr>
            </w:pPr>
            <w:r w:rsidRPr="00203BC0">
              <w:rPr>
                <w:sz w:val="21"/>
                <w:szCs w:val="21"/>
                <w:lang w:val="en-AU"/>
              </w:rPr>
              <w:t xml:space="preserve">Both provide training delivery and assessment resulting in the issuance of AQF certification documentation by the RTO; or </w:t>
            </w:r>
          </w:p>
          <w:p w14:paraId="18880C34" w14:textId="77777777" w:rsidR="0016412B" w:rsidRPr="00203BC0" w:rsidRDefault="0016412B" w:rsidP="00413AF6">
            <w:pPr>
              <w:pStyle w:val="ListParagraph"/>
              <w:widowControl/>
              <w:numPr>
                <w:ilvl w:val="0"/>
                <w:numId w:val="10"/>
              </w:numPr>
              <w:spacing w:after="60" w:line="259" w:lineRule="auto"/>
              <w:ind w:left="596"/>
              <w:rPr>
                <w:sz w:val="21"/>
                <w:szCs w:val="21"/>
                <w:lang w:val="en-AU"/>
              </w:rPr>
            </w:pPr>
            <w:r w:rsidRPr="00203BC0">
              <w:rPr>
                <w:sz w:val="21"/>
                <w:szCs w:val="21"/>
                <w:lang w:val="en-AU"/>
              </w:rPr>
              <w:t>Provide assessment resulting in the issuance of AQF certification documentation by the RTO.</w:t>
            </w:r>
          </w:p>
        </w:tc>
      </w:tr>
      <w:tr w:rsidR="0016412B" w:rsidRPr="00203BC0" w14:paraId="328FF2FA" w14:textId="77777777" w:rsidTr="00413AF6">
        <w:tc>
          <w:tcPr>
            <w:tcW w:w="2126" w:type="dxa"/>
          </w:tcPr>
          <w:p w14:paraId="2573984C" w14:textId="77777777" w:rsidR="0016412B" w:rsidRPr="00203BC0" w:rsidRDefault="0016412B" w:rsidP="00413AF6">
            <w:pPr>
              <w:widowControl/>
              <w:spacing w:after="120" w:line="259" w:lineRule="auto"/>
              <w:rPr>
                <w:sz w:val="21"/>
                <w:szCs w:val="21"/>
                <w:lang w:val="en-AU"/>
              </w:rPr>
            </w:pPr>
            <w:r w:rsidRPr="00203BC0">
              <w:rPr>
                <w:sz w:val="21"/>
                <w:szCs w:val="21"/>
                <w:lang w:val="en-AU"/>
              </w:rPr>
              <w:t>Student/learner</w:t>
            </w:r>
          </w:p>
        </w:tc>
        <w:tc>
          <w:tcPr>
            <w:tcW w:w="7229" w:type="dxa"/>
          </w:tcPr>
          <w:p w14:paraId="5EA672D3"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a person being trained and/or assessed by the RTO for the purpose of issuing AQF certification documentation.</w:t>
            </w:r>
          </w:p>
        </w:tc>
      </w:tr>
      <w:tr w:rsidR="0016412B" w:rsidRPr="00203BC0" w14:paraId="275E04AC" w14:textId="77777777" w:rsidTr="00413AF6">
        <w:tc>
          <w:tcPr>
            <w:tcW w:w="2126" w:type="dxa"/>
          </w:tcPr>
          <w:p w14:paraId="576930FE" w14:textId="77777777" w:rsidR="0016412B" w:rsidRPr="00203BC0" w:rsidRDefault="0016412B" w:rsidP="00413AF6">
            <w:pPr>
              <w:widowControl/>
              <w:spacing w:after="120" w:line="259" w:lineRule="auto"/>
              <w:rPr>
                <w:rFonts w:ascii="Calibri" w:eastAsia="Calibri" w:hAnsi="Calibri"/>
                <w:b/>
                <w:bCs/>
                <w:sz w:val="21"/>
                <w:szCs w:val="21"/>
                <w:lang w:val="en-AU"/>
              </w:rPr>
            </w:pPr>
            <w:r w:rsidRPr="00203BC0">
              <w:rPr>
                <w:sz w:val="21"/>
                <w:szCs w:val="21"/>
                <w:lang w:val="en-AU"/>
              </w:rPr>
              <w:t>Standards</w:t>
            </w:r>
          </w:p>
        </w:tc>
        <w:tc>
          <w:tcPr>
            <w:tcW w:w="7229" w:type="dxa"/>
          </w:tcPr>
          <w:p w14:paraId="798967BF" w14:textId="77777777" w:rsidR="0016412B" w:rsidRPr="00203BC0" w:rsidRDefault="0016412B" w:rsidP="00413AF6">
            <w:pPr>
              <w:widowControl/>
              <w:spacing w:after="60" w:line="259" w:lineRule="auto"/>
              <w:ind w:left="35"/>
              <w:rPr>
                <w:rFonts w:ascii="Calibri" w:eastAsia="Calibri" w:hAnsi="Calibri"/>
                <w:b/>
                <w:bCs/>
                <w:sz w:val="21"/>
                <w:szCs w:val="21"/>
                <w:lang w:val="en-AU"/>
              </w:rPr>
            </w:pPr>
            <w:r w:rsidRPr="00203BC0">
              <w:rPr>
                <w:sz w:val="21"/>
                <w:szCs w:val="21"/>
                <w:lang w:val="en-AU"/>
              </w:rPr>
              <w:t>Standards for Registered Training Organisations (RTOs) 2015</w:t>
            </w:r>
          </w:p>
        </w:tc>
      </w:tr>
      <w:tr w:rsidR="0016412B" w:rsidRPr="00203BC0" w14:paraId="5D31A888" w14:textId="77777777" w:rsidTr="00413AF6">
        <w:tc>
          <w:tcPr>
            <w:tcW w:w="2126" w:type="dxa"/>
          </w:tcPr>
          <w:p w14:paraId="5CE5FEBE" w14:textId="77777777" w:rsidR="0016412B" w:rsidRPr="00203BC0" w:rsidRDefault="0016412B" w:rsidP="00413AF6">
            <w:pPr>
              <w:widowControl/>
              <w:spacing w:after="120" w:line="259" w:lineRule="auto"/>
              <w:rPr>
                <w:sz w:val="21"/>
                <w:szCs w:val="21"/>
                <w:lang w:val="en-AU"/>
              </w:rPr>
            </w:pPr>
            <w:r w:rsidRPr="00203BC0">
              <w:rPr>
                <w:sz w:val="21"/>
                <w:szCs w:val="21"/>
                <w:lang w:val="en-AU"/>
              </w:rPr>
              <w:t>Statement of attainment</w:t>
            </w:r>
          </w:p>
        </w:tc>
        <w:tc>
          <w:tcPr>
            <w:tcW w:w="7229" w:type="dxa"/>
          </w:tcPr>
          <w:p w14:paraId="7E6AAB11"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a statement issued to a person confirming that the person has satisfied the requirements of the unit/s of competency or accredited short course specified in the statement.</w:t>
            </w:r>
          </w:p>
        </w:tc>
      </w:tr>
      <w:tr w:rsidR="0016412B" w:rsidRPr="00203BC0" w14:paraId="33EEDEAE" w14:textId="77777777" w:rsidTr="00413AF6">
        <w:tc>
          <w:tcPr>
            <w:tcW w:w="2126" w:type="dxa"/>
          </w:tcPr>
          <w:p w14:paraId="551B3EE6" w14:textId="77777777" w:rsidR="0016412B" w:rsidRPr="00203BC0" w:rsidRDefault="0016412B" w:rsidP="00413AF6">
            <w:pPr>
              <w:widowControl/>
              <w:spacing w:after="120" w:line="259" w:lineRule="auto"/>
              <w:rPr>
                <w:sz w:val="21"/>
                <w:szCs w:val="21"/>
                <w:lang w:val="en-AU"/>
              </w:rPr>
            </w:pPr>
            <w:r w:rsidRPr="00203BC0">
              <w:rPr>
                <w:sz w:val="21"/>
                <w:szCs w:val="21"/>
                <w:lang w:val="en-AU"/>
              </w:rPr>
              <w:t>Training Product</w:t>
            </w:r>
          </w:p>
        </w:tc>
        <w:tc>
          <w:tcPr>
            <w:tcW w:w="7229" w:type="dxa"/>
          </w:tcPr>
          <w:p w14:paraId="1148E110" w14:textId="77777777" w:rsidR="0016412B" w:rsidRPr="00203BC0" w:rsidRDefault="0016412B" w:rsidP="00413AF6">
            <w:pPr>
              <w:widowControl/>
              <w:spacing w:after="60" w:line="259" w:lineRule="auto"/>
              <w:ind w:left="35"/>
              <w:rPr>
                <w:sz w:val="21"/>
                <w:szCs w:val="21"/>
                <w:lang w:val="en-AU"/>
              </w:rPr>
            </w:pPr>
            <w:r w:rsidRPr="00203BC0">
              <w:rPr>
                <w:sz w:val="21"/>
                <w:szCs w:val="21"/>
                <w:lang w:val="en-AU"/>
              </w:rPr>
              <w:t>an AQF qualification, skill set, unit of competency, accredited short course and module</w:t>
            </w:r>
          </w:p>
        </w:tc>
      </w:tr>
      <w:tr w:rsidR="0016412B" w:rsidRPr="00203BC0" w14:paraId="79A251D4" w14:textId="77777777" w:rsidTr="00413AF6">
        <w:tc>
          <w:tcPr>
            <w:tcW w:w="2126" w:type="dxa"/>
          </w:tcPr>
          <w:p w14:paraId="6DE19811" w14:textId="77777777" w:rsidR="0016412B" w:rsidRPr="00203BC0" w:rsidRDefault="0016412B" w:rsidP="00413AF6">
            <w:pPr>
              <w:spacing w:after="120"/>
              <w:rPr>
                <w:sz w:val="21"/>
                <w:szCs w:val="21"/>
                <w:lang w:val="en-AU"/>
              </w:rPr>
            </w:pPr>
            <w:r w:rsidRPr="00203BC0">
              <w:rPr>
                <w:sz w:val="21"/>
                <w:szCs w:val="21"/>
                <w:lang w:val="en-AU"/>
              </w:rPr>
              <w:t>Unit of Competency</w:t>
            </w:r>
          </w:p>
        </w:tc>
        <w:tc>
          <w:tcPr>
            <w:tcW w:w="7229" w:type="dxa"/>
          </w:tcPr>
          <w:p w14:paraId="0293C2BC" w14:textId="77777777" w:rsidR="0016412B" w:rsidRPr="00203BC0" w:rsidRDefault="0016412B" w:rsidP="00413AF6">
            <w:pPr>
              <w:spacing w:after="60"/>
              <w:ind w:left="35"/>
              <w:rPr>
                <w:sz w:val="21"/>
                <w:szCs w:val="21"/>
                <w:lang w:val="en-AU"/>
              </w:rPr>
            </w:pPr>
            <w:r w:rsidRPr="00203BC0">
              <w:rPr>
                <w:sz w:val="21"/>
                <w:szCs w:val="21"/>
                <w:lang w:val="en-AU"/>
              </w:rPr>
              <w:t>means the specification of the standards of performance required in the workplace as defined in a training package</w:t>
            </w:r>
          </w:p>
        </w:tc>
      </w:tr>
      <w:tr w:rsidR="0016412B" w:rsidRPr="00203BC0" w14:paraId="7889CF23" w14:textId="77777777" w:rsidTr="00413AF6">
        <w:tc>
          <w:tcPr>
            <w:tcW w:w="2126" w:type="dxa"/>
          </w:tcPr>
          <w:p w14:paraId="632A2050" w14:textId="77777777" w:rsidR="0016412B" w:rsidRPr="00203BC0" w:rsidRDefault="0016412B" w:rsidP="00413AF6">
            <w:pPr>
              <w:rPr>
                <w:sz w:val="21"/>
                <w:szCs w:val="21"/>
                <w:lang w:val="en-AU"/>
              </w:rPr>
            </w:pPr>
            <w:r w:rsidRPr="00203BC0">
              <w:rPr>
                <w:sz w:val="21"/>
                <w:szCs w:val="21"/>
                <w:lang w:val="en-AU"/>
              </w:rPr>
              <w:t>VET</w:t>
            </w:r>
          </w:p>
        </w:tc>
        <w:tc>
          <w:tcPr>
            <w:tcW w:w="7229" w:type="dxa"/>
          </w:tcPr>
          <w:p w14:paraId="62267600" w14:textId="77777777" w:rsidR="0016412B" w:rsidRPr="00203BC0" w:rsidRDefault="0016412B" w:rsidP="00413AF6">
            <w:pPr>
              <w:spacing w:after="60"/>
              <w:ind w:left="35"/>
              <w:rPr>
                <w:sz w:val="21"/>
                <w:szCs w:val="21"/>
                <w:lang w:val="en-AU"/>
              </w:rPr>
            </w:pPr>
            <w:r w:rsidRPr="00203BC0">
              <w:rPr>
                <w:sz w:val="21"/>
                <w:szCs w:val="21"/>
                <w:lang w:val="en-AU"/>
              </w:rPr>
              <w:t>Vocational education and training</w:t>
            </w:r>
          </w:p>
        </w:tc>
      </w:tr>
      <w:tr w:rsidR="0016412B" w:rsidRPr="00203BC0" w14:paraId="646B19BA" w14:textId="77777777" w:rsidTr="00413AF6">
        <w:tc>
          <w:tcPr>
            <w:tcW w:w="2126" w:type="dxa"/>
          </w:tcPr>
          <w:p w14:paraId="59DC7C8E" w14:textId="77777777" w:rsidR="0016412B" w:rsidRPr="00203BC0" w:rsidRDefault="0016412B" w:rsidP="00413AF6">
            <w:pPr>
              <w:rPr>
                <w:sz w:val="21"/>
                <w:szCs w:val="21"/>
                <w:lang w:val="en-AU"/>
              </w:rPr>
            </w:pPr>
            <w:r w:rsidRPr="00203BC0">
              <w:rPr>
                <w:sz w:val="21"/>
                <w:szCs w:val="21"/>
                <w:lang w:val="en-AU"/>
              </w:rPr>
              <w:t>VET Regulator</w:t>
            </w:r>
          </w:p>
        </w:tc>
        <w:tc>
          <w:tcPr>
            <w:tcW w:w="7229" w:type="dxa"/>
          </w:tcPr>
          <w:p w14:paraId="7AA343C0" w14:textId="77777777" w:rsidR="0016412B" w:rsidRPr="00203BC0" w:rsidRDefault="0016412B" w:rsidP="00413AF6">
            <w:pPr>
              <w:spacing w:after="60"/>
              <w:ind w:left="35"/>
              <w:rPr>
                <w:sz w:val="21"/>
                <w:szCs w:val="21"/>
                <w:lang w:val="en-AU"/>
              </w:rPr>
            </w:pPr>
            <w:r w:rsidRPr="00203BC0">
              <w:rPr>
                <w:sz w:val="21"/>
                <w:szCs w:val="21"/>
                <w:lang w:val="en-AU"/>
              </w:rPr>
              <w:t xml:space="preserve">ASQA is the regulatory body for RTOs in the Australian Capital Territory, New South Wales, the Northern Territory, Queensland, South </w:t>
            </w:r>
            <w:proofErr w:type="gramStart"/>
            <w:r w:rsidRPr="00203BC0">
              <w:rPr>
                <w:sz w:val="21"/>
                <w:szCs w:val="21"/>
                <w:lang w:val="en-AU"/>
              </w:rPr>
              <w:t>Australia</w:t>
            </w:r>
            <w:proofErr w:type="gramEnd"/>
            <w:r w:rsidRPr="00203BC0">
              <w:rPr>
                <w:sz w:val="21"/>
                <w:szCs w:val="21"/>
                <w:lang w:val="en-AU"/>
              </w:rPr>
              <w:t xml:space="preserve"> and Tasmania. The Queensland Curriculum and Assessment Authority (QCAA) acts as delegate for the Australian Skills Quality Authority for Qld </w:t>
            </w:r>
            <w:r>
              <w:rPr>
                <w:sz w:val="21"/>
                <w:szCs w:val="21"/>
                <w:lang w:val="en-AU"/>
              </w:rPr>
              <w:t>College</w:t>
            </w:r>
            <w:r w:rsidRPr="00203BC0">
              <w:rPr>
                <w:sz w:val="21"/>
                <w:szCs w:val="21"/>
                <w:lang w:val="en-AU"/>
              </w:rPr>
              <w:t>s</w:t>
            </w:r>
          </w:p>
        </w:tc>
      </w:tr>
    </w:tbl>
    <w:p w14:paraId="7BC6F3DF" w14:textId="77777777" w:rsidR="0016412B" w:rsidRPr="003E3B21" w:rsidRDefault="0016412B" w:rsidP="0016412B">
      <w:pPr>
        <w:pStyle w:val="Heading1"/>
        <w:spacing w:before="240"/>
        <w:rPr>
          <w:lang w:val="en-AU"/>
        </w:rPr>
      </w:pPr>
      <w:bookmarkStart w:id="32" w:name="_Toc61623520"/>
      <w:r w:rsidRPr="003E3B21">
        <w:rPr>
          <w:lang w:val="en-AU"/>
        </w:rPr>
        <w:lastRenderedPageBreak/>
        <w:t>VET Induction Acknowledgement Form</w:t>
      </w:r>
      <w:bookmarkEnd w:id="32"/>
    </w:p>
    <w:p w14:paraId="1A86A328" w14:textId="77777777" w:rsidR="0016412B" w:rsidRPr="00203BC0" w:rsidRDefault="0016412B" w:rsidP="0016412B">
      <w:pPr>
        <w:rPr>
          <w:rFonts w:cstheme="minorHAnsi"/>
          <w:sz w:val="20"/>
          <w:szCs w:val="16"/>
          <w:lang w:val="en-AU"/>
        </w:rPr>
      </w:pPr>
      <w:r w:rsidRPr="00203BC0">
        <w:rPr>
          <w:rFonts w:cstheme="minorHAnsi"/>
          <w:sz w:val="20"/>
          <w:szCs w:val="16"/>
          <w:lang w:val="en-AU"/>
        </w:rPr>
        <w:t xml:space="preserve">Once you have read the VET Induction </w:t>
      </w:r>
      <w:proofErr w:type="gramStart"/>
      <w:r w:rsidRPr="00203BC0">
        <w:rPr>
          <w:rFonts w:cstheme="minorHAnsi"/>
          <w:sz w:val="20"/>
          <w:szCs w:val="16"/>
          <w:lang w:val="en-AU"/>
        </w:rPr>
        <w:t>Booklet</w:t>
      </w:r>
      <w:proofErr w:type="gramEnd"/>
      <w:r w:rsidRPr="00203BC0">
        <w:rPr>
          <w:rFonts w:cstheme="minorHAnsi"/>
          <w:sz w:val="20"/>
          <w:szCs w:val="16"/>
          <w:lang w:val="en-AU"/>
        </w:rPr>
        <w:t xml:space="preserve"> please complete this from and give it to your VET Teacher</w:t>
      </w:r>
    </w:p>
    <w:p w14:paraId="3A2DF3CC" w14:textId="77777777" w:rsidR="0016412B" w:rsidRPr="00203BC0" w:rsidRDefault="0016412B" w:rsidP="0016412B">
      <w:pPr>
        <w:ind w:left="1045"/>
        <w:rPr>
          <w:rFonts w:cstheme="minorHAnsi"/>
          <w:lang w:val="en-AU"/>
        </w:rPr>
      </w:pPr>
    </w:p>
    <w:p w14:paraId="0FEEB0C7" w14:textId="77777777" w:rsidR="0016412B" w:rsidRPr="00203BC0" w:rsidRDefault="0016412B" w:rsidP="0016412B">
      <w:pPr>
        <w:tabs>
          <w:tab w:val="left" w:pos="1560"/>
          <w:tab w:val="right" w:leader="underscore" w:pos="5812"/>
          <w:tab w:val="left" w:pos="6096"/>
          <w:tab w:val="left" w:pos="6379"/>
          <w:tab w:val="right" w:leader="underscore" w:pos="9072"/>
        </w:tabs>
        <w:rPr>
          <w:rFonts w:cstheme="minorHAnsi"/>
          <w:lang w:val="en-AU"/>
        </w:rPr>
      </w:pPr>
      <w:r w:rsidRPr="00203BC0">
        <w:rPr>
          <w:rFonts w:cstheme="minorHAnsi"/>
          <w:b/>
          <w:lang w:val="en-AU"/>
        </w:rPr>
        <w:t>Student Name</w:t>
      </w:r>
      <w:r w:rsidRPr="00203BC0">
        <w:rPr>
          <w:rFonts w:cstheme="minorHAnsi"/>
          <w:lang w:val="en-AU"/>
        </w:rPr>
        <w:t>:</w:t>
      </w:r>
      <w:r w:rsidRPr="00203BC0">
        <w:rPr>
          <w:rFonts w:cstheme="minorHAnsi"/>
          <w:b/>
          <w:lang w:val="en-AU"/>
        </w:rPr>
        <w:t xml:space="preserve"> </w:t>
      </w:r>
      <w:r w:rsidRPr="00203BC0">
        <w:rPr>
          <w:rFonts w:cstheme="minorHAnsi"/>
          <w:b/>
          <w:lang w:val="en-AU"/>
        </w:rPr>
        <w:tab/>
      </w:r>
      <w:r w:rsidRPr="00203BC0">
        <w:rPr>
          <w:rFonts w:cstheme="minorHAnsi"/>
          <w:b/>
          <w:lang w:val="en-AU"/>
        </w:rPr>
        <w:tab/>
        <w:t xml:space="preserve"> </w:t>
      </w:r>
      <w:r w:rsidRPr="00203BC0">
        <w:rPr>
          <w:rFonts w:cstheme="minorHAnsi"/>
          <w:b/>
          <w:lang w:val="en-AU"/>
        </w:rPr>
        <w:tab/>
        <w:t>Date</w:t>
      </w:r>
      <w:r w:rsidRPr="00203BC0">
        <w:rPr>
          <w:rFonts w:cstheme="minorHAnsi"/>
          <w:lang w:val="en-AU"/>
        </w:rPr>
        <w:t>:</w:t>
      </w:r>
      <w:r w:rsidRPr="00203BC0">
        <w:rPr>
          <w:rFonts w:cstheme="minorHAnsi"/>
          <w:lang w:val="en-AU"/>
        </w:rPr>
        <w:tab/>
      </w:r>
      <w:r w:rsidRPr="00203BC0">
        <w:rPr>
          <w:rFonts w:cstheme="minorHAnsi"/>
          <w:lang w:val="en-AU"/>
        </w:rPr>
        <w:tab/>
      </w:r>
      <w:r w:rsidRPr="00203BC0">
        <w:rPr>
          <w:rFonts w:cstheme="minorHAnsi"/>
          <w:lang w:val="en-AU"/>
        </w:rPr>
        <w:tab/>
      </w:r>
    </w:p>
    <w:p w14:paraId="530089B3" w14:textId="77777777" w:rsidR="0016412B" w:rsidRPr="00203BC0" w:rsidRDefault="0016412B" w:rsidP="0016412B">
      <w:pPr>
        <w:rPr>
          <w:rFonts w:cstheme="minorHAnsi"/>
          <w:lang w:val="en-AU"/>
        </w:rPr>
      </w:pPr>
      <w:r w:rsidRPr="00203BC0">
        <w:rPr>
          <w:rFonts w:cstheme="minorHAnsi"/>
          <w:lang w:val="en-AU"/>
        </w:rPr>
        <w:t>I do the following VET subjects: (Please tick)</w:t>
      </w:r>
    </w:p>
    <w:p w14:paraId="56AF75D6" w14:textId="77777777" w:rsidR="0016412B" w:rsidRPr="00203BC0" w:rsidRDefault="0016412B" w:rsidP="0016412B">
      <w:pPr>
        <w:spacing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p w14:paraId="24487C78" w14:textId="77777777" w:rsidR="0016412B" w:rsidRPr="00203BC0" w:rsidRDefault="0016412B" w:rsidP="0016412B">
      <w:pPr>
        <w:spacing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p w14:paraId="0BDBC663" w14:textId="77777777" w:rsidR="0016412B" w:rsidRPr="00203BC0" w:rsidRDefault="0016412B" w:rsidP="0016412B">
      <w:pPr>
        <w:spacing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p w14:paraId="09567FB0" w14:textId="77777777" w:rsidR="0016412B" w:rsidRPr="00203BC0" w:rsidRDefault="0016412B" w:rsidP="0016412B">
      <w:pPr>
        <w:spacing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p w14:paraId="566D2D7F" w14:textId="77777777" w:rsidR="0016412B" w:rsidRPr="00203BC0" w:rsidRDefault="0016412B" w:rsidP="0016412B">
      <w:pPr>
        <w:spacing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p w14:paraId="35774192" w14:textId="77777777" w:rsidR="0016412B" w:rsidRPr="00203BC0" w:rsidRDefault="0016412B" w:rsidP="0016412B">
      <w:pPr>
        <w:spacing w:after="240" w:line="360" w:lineRule="auto"/>
        <w:ind w:left="570"/>
        <w:rPr>
          <w:rFonts w:cstheme="minorHAnsi"/>
          <w:lang w:val="en-AU"/>
        </w:rPr>
      </w:pPr>
      <w:r w:rsidRPr="00203BC0">
        <w:rPr>
          <w:rFonts w:cstheme="minorHAnsi"/>
          <w:lang w:val="en-AU"/>
        </w:rPr>
        <w:sym w:font="Wingdings" w:char="F072"/>
      </w:r>
      <w:r w:rsidRPr="00203BC0">
        <w:rPr>
          <w:rFonts w:cstheme="minorHAnsi"/>
          <w:lang w:val="en-AU"/>
        </w:rPr>
        <w:tab/>
        <w:t>____________________________________</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9"/>
        <w:gridCol w:w="1134"/>
        <w:gridCol w:w="1134"/>
      </w:tblGrid>
      <w:tr w:rsidR="0016412B" w:rsidRPr="00203BC0" w14:paraId="52F01345" w14:textId="77777777" w:rsidTr="00413AF6">
        <w:trPr>
          <w:trHeight w:val="519"/>
          <w:jc w:val="center"/>
        </w:trPr>
        <w:tc>
          <w:tcPr>
            <w:tcW w:w="7149" w:type="dxa"/>
            <w:vAlign w:val="center"/>
          </w:tcPr>
          <w:p w14:paraId="3B1B4F1D" w14:textId="77777777" w:rsidR="0016412B" w:rsidRPr="00203BC0" w:rsidRDefault="0016412B" w:rsidP="00413AF6">
            <w:pPr>
              <w:rPr>
                <w:lang w:val="en-AU"/>
              </w:rPr>
            </w:pPr>
            <w:r w:rsidRPr="00203BC0">
              <w:rPr>
                <w:rFonts w:cstheme="minorHAnsi"/>
                <w:b/>
                <w:lang w:val="en-AU"/>
              </w:rPr>
              <w:t>Student to answer questions, by ticking the appropriate box</w:t>
            </w:r>
            <w:r w:rsidRPr="00203BC0">
              <w:rPr>
                <w:rFonts w:cstheme="minorHAnsi"/>
                <w:b/>
                <w:lang w:val="en-AU"/>
              </w:rPr>
              <w:tab/>
            </w:r>
          </w:p>
        </w:tc>
        <w:tc>
          <w:tcPr>
            <w:tcW w:w="1134" w:type="dxa"/>
            <w:vAlign w:val="center"/>
          </w:tcPr>
          <w:p w14:paraId="21B6D38B" w14:textId="77777777" w:rsidR="0016412B" w:rsidRPr="00203BC0" w:rsidRDefault="0016412B" w:rsidP="00413AF6">
            <w:pPr>
              <w:jc w:val="center"/>
              <w:rPr>
                <w:b/>
                <w:lang w:val="en-AU"/>
              </w:rPr>
            </w:pPr>
            <w:r w:rsidRPr="00203BC0">
              <w:rPr>
                <w:b/>
                <w:lang w:val="en-AU"/>
              </w:rPr>
              <w:t>Yes</w:t>
            </w:r>
          </w:p>
        </w:tc>
        <w:tc>
          <w:tcPr>
            <w:tcW w:w="1134" w:type="dxa"/>
            <w:vAlign w:val="center"/>
          </w:tcPr>
          <w:p w14:paraId="7DDE4453" w14:textId="77777777" w:rsidR="0016412B" w:rsidRPr="00203BC0" w:rsidRDefault="0016412B" w:rsidP="00413AF6">
            <w:pPr>
              <w:jc w:val="center"/>
              <w:rPr>
                <w:b/>
                <w:lang w:val="en-AU"/>
              </w:rPr>
            </w:pPr>
            <w:r w:rsidRPr="00203BC0">
              <w:rPr>
                <w:b/>
                <w:lang w:val="en-AU"/>
              </w:rPr>
              <w:t>No</w:t>
            </w:r>
          </w:p>
        </w:tc>
      </w:tr>
      <w:tr w:rsidR="0016412B" w:rsidRPr="00203BC0" w14:paraId="51EF1A23" w14:textId="77777777" w:rsidTr="00413AF6">
        <w:trPr>
          <w:trHeight w:val="519"/>
          <w:jc w:val="center"/>
        </w:trPr>
        <w:tc>
          <w:tcPr>
            <w:tcW w:w="7149" w:type="dxa"/>
            <w:vAlign w:val="center"/>
          </w:tcPr>
          <w:p w14:paraId="5F20264A" w14:textId="77777777" w:rsidR="0016412B" w:rsidRPr="00203BC0" w:rsidRDefault="0016412B" w:rsidP="00413AF6">
            <w:pPr>
              <w:rPr>
                <w:rFonts w:cstheme="minorHAnsi"/>
                <w:lang w:val="en-AU"/>
              </w:rPr>
            </w:pPr>
            <w:r w:rsidRPr="00203BC0">
              <w:rPr>
                <w:rFonts w:cstheme="minorHAnsi"/>
                <w:lang w:val="en-AU"/>
              </w:rPr>
              <w:t>I have read the Student VET Information and Induction Manual</w:t>
            </w:r>
          </w:p>
        </w:tc>
        <w:tc>
          <w:tcPr>
            <w:tcW w:w="1134" w:type="dxa"/>
            <w:vAlign w:val="center"/>
          </w:tcPr>
          <w:p w14:paraId="6F69D81F"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4A950509"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7D55440A" w14:textId="77777777" w:rsidTr="00413AF6">
        <w:trPr>
          <w:trHeight w:val="390"/>
          <w:jc w:val="center"/>
        </w:trPr>
        <w:tc>
          <w:tcPr>
            <w:tcW w:w="7149" w:type="dxa"/>
            <w:vAlign w:val="center"/>
          </w:tcPr>
          <w:p w14:paraId="5CCA91D2" w14:textId="77777777" w:rsidR="0016412B" w:rsidRPr="00203BC0" w:rsidRDefault="0016412B" w:rsidP="00413AF6">
            <w:pPr>
              <w:ind w:left="34"/>
              <w:rPr>
                <w:rFonts w:cstheme="minorHAnsi"/>
                <w:lang w:val="en-AU"/>
              </w:rPr>
            </w:pPr>
            <w:r w:rsidRPr="00203BC0">
              <w:rPr>
                <w:rFonts w:cstheme="minorHAnsi"/>
                <w:lang w:val="en-AU"/>
              </w:rPr>
              <w:t>I have received copies of the learning and assessment plan (or equivalent) for each VET area</w:t>
            </w:r>
          </w:p>
        </w:tc>
        <w:tc>
          <w:tcPr>
            <w:tcW w:w="1134" w:type="dxa"/>
            <w:vAlign w:val="center"/>
          </w:tcPr>
          <w:p w14:paraId="62490EB6"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27C64BC3"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6D3FE298" w14:textId="77777777" w:rsidTr="00413AF6">
        <w:trPr>
          <w:trHeight w:val="263"/>
          <w:jc w:val="center"/>
        </w:trPr>
        <w:tc>
          <w:tcPr>
            <w:tcW w:w="7149" w:type="dxa"/>
            <w:vAlign w:val="center"/>
          </w:tcPr>
          <w:p w14:paraId="4B20296B" w14:textId="77777777" w:rsidR="0016412B" w:rsidRPr="00203BC0" w:rsidRDefault="0016412B" w:rsidP="00413AF6">
            <w:pPr>
              <w:ind w:left="34"/>
              <w:rPr>
                <w:rFonts w:cstheme="minorHAnsi"/>
                <w:lang w:val="en-AU"/>
              </w:rPr>
            </w:pPr>
            <w:r w:rsidRPr="00203BC0">
              <w:rPr>
                <w:rFonts w:cstheme="minorHAnsi"/>
                <w:lang w:val="en-AU"/>
              </w:rPr>
              <w:t>I am aware of the recognition processes I may apply for – RPL or Qualifications issued by another RTO</w:t>
            </w:r>
          </w:p>
        </w:tc>
        <w:tc>
          <w:tcPr>
            <w:tcW w:w="1134" w:type="dxa"/>
            <w:vAlign w:val="center"/>
          </w:tcPr>
          <w:p w14:paraId="2BE1DC64"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12D0BF19"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631093A6" w14:textId="77777777" w:rsidTr="00413AF6">
        <w:trPr>
          <w:trHeight w:val="390"/>
          <w:jc w:val="center"/>
        </w:trPr>
        <w:tc>
          <w:tcPr>
            <w:tcW w:w="7149" w:type="dxa"/>
            <w:vAlign w:val="center"/>
          </w:tcPr>
          <w:p w14:paraId="46E4CA1E" w14:textId="77777777" w:rsidR="0016412B" w:rsidRPr="00203BC0" w:rsidRDefault="0016412B" w:rsidP="00413AF6">
            <w:pPr>
              <w:ind w:left="34"/>
              <w:rPr>
                <w:rFonts w:cstheme="minorHAnsi"/>
                <w:lang w:val="en-AU"/>
              </w:rPr>
            </w:pPr>
            <w:r w:rsidRPr="00203BC0">
              <w:rPr>
                <w:rFonts w:cstheme="minorHAnsi"/>
                <w:lang w:val="en-AU"/>
              </w:rPr>
              <w:t>The purpose and consequences of assessment has been explained</w:t>
            </w:r>
          </w:p>
        </w:tc>
        <w:tc>
          <w:tcPr>
            <w:tcW w:w="1134" w:type="dxa"/>
            <w:vAlign w:val="center"/>
          </w:tcPr>
          <w:p w14:paraId="522AC620"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4DFFA2AD"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1E3BEC2F" w14:textId="77777777" w:rsidTr="00413AF6">
        <w:trPr>
          <w:trHeight w:val="390"/>
          <w:jc w:val="center"/>
        </w:trPr>
        <w:tc>
          <w:tcPr>
            <w:tcW w:w="7149" w:type="dxa"/>
            <w:vAlign w:val="center"/>
          </w:tcPr>
          <w:p w14:paraId="0DFD281E" w14:textId="77777777" w:rsidR="0016412B" w:rsidRPr="00203BC0" w:rsidRDefault="0016412B" w:rsidP="00413AF6">
            <w:pPr>
              <w:ind w:left="34"/>
              <w:rPr>
                <w:rFonts w:cstheme="minorHAnsi"/>
                <w:lang w:val="en-AU"/>
              </w:rPr>
            </w:pPr>
            <w:r w:rsidRPr="00203BC0">
              <w:rPr>
                <w:rFonts w:cstheme="minorHAnsi"/>
                <w:lang w:val="en-AU"/>
              </w:rPr>
              <w:t>I understand what will be required as evidence to meet competence</w:t>
            </w:r>
          </w:p>
        </w:tc>
        <w:tc>
          <w:tcPr>
            <w:tcW w:w="1134" w:type="dxa"/>
            <w:vAlign w:val="center"/>
          </w:tcPr>
          <w:p w14:paraId="43F8AE16"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363B5BC2"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6123023C" w14:textId="77777777" w:rsidTr="00413AF6">
        <w:trPr>
          <w:trHeight w:val="263"/>
          <w:jc w:val="center"/>
        </w:trPr>
        <w:tc>
          <w:tcPr>
            <w:tcW w:w="7149" w:type="dxa"/>
            <w:vAlign w:val="center"/>
          </w:tcPr>
          <w:p w14:paraId="7BE07E38" w14:textId="77777777" w:rsidR="0016412B" w:rsidRPr="00203BC0" w:rsidRDefault="0016412B" w:rsidP="00413AF6">
            <w:pPr>
              <w:ind w:left="34"/>
              <w:rPr>
                <w:rFonts w:cstheme="minorHAnsi"/>
                <w:lang w:val="en-AU"/>
              </w:rPr>
            </w:pPr>
            <w:r w:rsidRPr="00203BC0">
              <w:rPr>
                <w:rFonts w:cstheme="minorHAnsi"/>
                <w:lang w:val="en-AU"/>
              </w:rPr>
              <w:t>My rights and the appeal system have been fully explained</w:t>
            </w:r>
          </w:p>
        </w:tc>
        <w:tc>
          <w:tcPr>
            <w:tcW w:w="1134" w:type="dxa"/>
            <w:vAlign w:val="center"/>
          </w:tcPr>
          <w:p w14:paraId="6E571E8E"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1F3C234D"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51B2F17B" w14:textId="77777777" w:rsidTr="00413AF6">
        <w:trPr>
          <w:trHeight w:val="390"/>
          <w:jc w:val="center"/>
        </w:trPr>
        <w:tc>
          <w:tcPr>
            <w:tcW w:w="7149" w:type="dxa"/>
            <w:vAlign w:val="center"/>
          </w:tcPr>
          <w:p w14:paraId="171999A8" w14:textId="77777777" w:rsidR="0016412B" w:rsidRPr="00203BC0" w:rsidRDefault="0016412B" w:rsidP="00413AF6">
            <w:pPr>
              <w:ind w:left="34"/>
              <w:rPr>
                <w:rFonts w:cstheme="minorHAnsi"/>
                <w:lang w:val="en-AU"/>
              </w:rPr>
            </w:pPr>
            <w:r w:rsidRPr="00203BC0">
              <w:rPr>
                <w:rFonts w:cstheme="minorHAnsi"/>
                <w:lang w:val="en-AU"/>
              </w:rPr>
              <w:t>I have advised my teacher/assessor of any special needs I may have in relation to assessment</w:t>
            </w:r>
          </w:p>
        </w:tc>
        <w:tc>
          <w:tcPr>
            <w:tcW w:w="1134" w:type="dxa"/>
            <w:vAlign w:val="center"/>
          </w:tcPr>
          <w:p w14:paraId="4C287E0C"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48787F28"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6F07B38C" w14:textId="77777777" w:rsidTr="00413AF6">
        <w:trPr>
          <w:trHeight w:val="390"/>
          <w:jc w:val="center"/>
        </w:trPr>
        <w:tc>
          <w:tcPr>
            <w:tcW w:w="7149" w:type="dxa"/>
            <w:vAlign w:val="center"/>
          </w:tcPr>
          <w:p w14:paraId="58E6CE41" w14:textId="77777777" w:rsidR="0016412B" w:rsidRPr="00203BC0" w:rsidRDefault="0016412B" w:rsidP="00413AF6">
            <w:pPr>
              <w:ind w:left="34"/>
              <w:rPr>
                <w:rFonts w:cstheme="minorHAnsi"/>
                <w:lang w:val="en-AU"/>
              </w:rPr>
            </w:pPr>
            <w:r w:rsidRPr="00203BC0">
              <w:rPr>
                <w:rFonts w:cstheme="minorHAnsi"/>
                <w:lang w:val="en-AU"/>
              </w:rPr>
              <w:t>I understand that if I have any difficulty in this subject, I will contact my teacher</w:t>
            </w:r>
          </w:p>
        </w:tc>
        <w:tc>
          <w:tcPr>
            <w:tcW w:w="1134" w:type="dxa"/>
            <w:vAlign w:val="center"/>
          </w:tcPr>
          <w:p w14:paraId="298373E6" w14:textId="77777777" w:rsidR="0016412B" w:rsidRPr="00203BC0" w:rsidRDefault="0016412B" w:rsidP="00413AF6">
            <w:pPr>
              <w:jc w:val="center"/>
              <w:rPr>
                <w:sz w:val="32"/>
                <w:lang w:val="en-AU"/>
              </w:rPr>
            </w:pPr>
            <w:r w:rsidRPr="00203BC0">
              <w:rPr>
                <w:sz w:val="32"/>
                <w:lang w:val="en-AU"/>
              </w:rPr>
              <w:sym w:font="Wingdings" w:char="F071"/>
            </w:r>
          </w:p>
        </w:tc>
        <w:tc>
          <w:tcPr>
            <w:tcW w:w="1134" w:type="dxa"/>
            <w:vAlign w:val="center"/>
          </w:tcPr>
          <w:p w14:paraId="330201B1" w14:textId="77777777" w:rsidR="0016412B" w:rsidRPr="00203BC0" w:rsidRDefault="0016412B" w:rsidP="00413AF6">
            <w:pPr>
              <w:jc w:val="center"/>
              <w:rPr>
                <w:sz w:val="32"/>
                <w:lang w:val="en-AU"/>
              </w:rPr>
            </w:pPr>
            <w:r w:rsidRPr="00203BC0">
              <w:rPr>
                <w:sz w:val="32"/>
                <w:lang w:val="en-AU"/>
              </w:rPr>
              <w:sym w:font="Wingdings" w:char="F071"/>
            </w:r>
          </w:p>
        </w:tc>
      </w:tr>
      <w:tr w:rsidR="0016412B" w:rsidRPr="00203BC0" w14:paraId="5C5BABCA" w14:textId="77777777" w:rsidTr="00413AF6">
        <w:trPr>
          <w:cantSplit/>
          <w:trHeight w:val="879"/>
          <w:jc w:val="center"/>
        </w:trPr>
        <w:tc>
          <w:tcPr>
            <w:tcW w:w="9417" w:type="dxa"/>
            <w:gridSpan w:val="3"/>
          </w:tcPr>
          <w:p w14:paraId="157FF04E" w14:textId="77777777" w:rsidR="0016412B" w:rsidRPr="00203BC0" w:rsidRDefault="0016412B" w:rsidP="00413AF6">
            <w:pPr>
              <w:spacing w:before="120" w:after="120"/>
              <w:rPr>
                <w:rFonts w:cstheme="minorHAnsi"/>
                <w:b/>
                <w:bCs/>
                <w:lang w:val="en-AU"/>
              </w:rPr>
            </w:pPr>
            <w:r w:rsidRPr="00203BC0">
              <w:rPr>
                <w:rFonts w:cstheme="minorHAnsi"/>
                <w:b/>
                <w:bCs/>
                <w:lang w:val="en-AU"/>
              </w:rPr>
              <w:t xml:space="preserve">CONSENT </w:t>
            </w:r>
          </w:p>
          <w:p w14:paraId="6832B048" w14:textId="77777777" w:rsidR="0016412B" w:rsidRPr="00203BC0" w:rsidRDefault="0016412B" w:rsidP="00413AF6">
            <w:pPr>
              <w:spacing w:after="120"/>
              <w:rPr>
                <w:rFonts w:cstheme="minorHAnsi"/>
                <w:lang w:val="en-AU"/>
              </w:rPr>
            </w:pPr>
            <w:r w:rsidRPr="00203BC0">
              <w:rPr>
                <w:rFonts w:cstheme="minorHAnsi"/>
                <w:lang w:val="en-AU"/>
              </w:rPr>
              <w:t xml:space="preserve">I hereby consent to the </w:t>
            </w:r>
            <w:r>
              <w:rPr>
                <w:rFonts w:cstheme="minorHAnsi"/>
                <w:lang w:val="en-AU"/>
              </w:rPr>
              <w:t>College</w:t>
            </w:r>
            <w:r w:rsidRPr="00203BC0">
              <w:rPr>
                <w:rFonts w:cstheme="minorHAnsi"/>
                <w:lang w:val="en-AU"/>
              </w:rPr>
              <w:t xml:space="preserve"> providing relevant information about me to Queensland Curriculum and Assessment Authority (QCAA) and the Department of Education, Training and Employment (DETE), to facilitate the recording of my results and the issuing of relevant certification.</w:t>
            </w:r>
          </w:p>
          <w:p w14:paraId="7BA1B316" w14:textId="77777777" w:rsidR="0016412B" w:rsidRPr="00203BC0" w:rsidRDefault="0016412B" w:rsidP="00413AF6">
            <w:pPr>
              <w:spacing w:after="120"/>
              <w:rPr>
                <w:rFonts w:cstheme="minorHAnsi"/>
                <w:lang w:val="en-AU"/>
              </w:rPr>
            </w:pPr>
            <w:r w:rsidRPr="00203BC0">
              <w:rPr>
                <w:rFonts w:cstheme="minorHAnsi"/>
                <w:lang w:val="en-AU"/>
              </w:rPr>
              <w:t xml:space="preserve">I also give permission to use my Unique Student Identifier (USI) and to validate it when I enter VET courses at the </w:t>
            </w:r>
            <w:r>
              <w:rPr>
                <w:rFonts w:cstheme="minorHAnsi"/>
                <w:lang w:val="en-AU"/>
              </w:rPr>
              <w:t>College</w:t>
            </w:r>
          </w:p>
          <w:p w14:paraId="056059A4" w14:textId="77777777" w:rsidR="0016412B" w:rsidRPr="00203BC0" w:rsidRDefault="0016412B" w:rsidP="00413AF6">
            <w:pPr>
              <w:tabs>
                <w:tab w:val="left" w:pos="2185"/>
                <w:tab w:val="right" w:leader="underscore" w:pos="5925"/>
                <w:tab w:val="left" w:pos="6075"/>
                <w:tab w:val="left" w:pos="6360"/>
                <w:tab w:val="right" w:leader="underscore" w:pos="9300"/>
              </w:tabs>
              <w:spacing w:after="120"/>
              <w:rPr>
                <w:rFonts w:cstheme="minorHAnsi"/>
                <w:b/>
                <w:lang w:val="en-AU"/>
              </w:rPr>
            </w:pPr>
            <w:r w:rsidRPr="00203BC0">
              <w:rPr>
                <w:rFonts w:cstheme="minorHAnsi"/>
                <w:b/>
                <w:lang w:val="en-AU"/>
              </w:rPr>
              <w:t>Student Signature</w:t>
            </w:r>
            <w:r w:rsidRPr="00203BC0">
              <w:rPr>
                <w:rFonts w:cstheme="minorHAnsi"/>
                <w:lang w:val="en-AU"/>
              </w:rPr>
              <w:t>:</w:t>
            </w:r>
            <w:r w:rsidRPr="00203BC0">
              <w:rPr>
                <w:rFonts w:cstheme="minorHAnsi"/>
                <w:b/>
                <w:lang w:val="en-AU"/>
              </w:rPr>
              <w:t xml:space="preserve"> </w:t>
            </w:r>
            <w:r w:rsidRPr="00203BC0">
              <w:rPr>
                <w:rFonts w:cstheme="minorHAnsi"/>
                <w:b/>
                <w:lang w:val="en-AU"/>
              </w:rPr>
              <w:tab/>
            </w:r>
            <w:r w:rsidRPr="00203BC0">
              <w:rPr>
                <w:rFonts w:cstheme="minorHAnsi"/>
                <w:b/>
                <w:lang w:val="en-AU"/>
              </w:rPr>
              <w:tab/>
              <w:t xml:space="preserve"> </w:t>
            </w:r>
            <w:r w:rsidRPr="00203BC0">
              <w:rPr>
                <w:rFonts w:cstheme="minorHAnsi"/>
                <w:b/>
                <w:lang w:val="en-AU"/>
              </w:rPr>
              <w:tab/>
              <w:t>Date</w:t>
            </w:r>
            <w:r w:rsidRPr="00203BC0">
              <w:rPr>
                <w:rFonts w:cstheme="minorHAnsi"/>
                <w:lang w:val="en-AU"/>
              </w:rPr>
              <w:t>:</w:t>
            </w:r>
            <w:r w:rsidRPr="00203BC0">
              <w:rPr>
                <w:rFonts w:cstheme="minorHAnsi"/>
                <w:lang w:val="en-AU"/>
              </w:rPr>
              <w:tab/>
            </w:r>
            <w:r w:rsidRPr="00203BC0">
              <w:rPr>
                <w:rFonts w:cstheme="minorHAnsi"/>
                <w:lang w:val="en-AU"/>
              </w:rPr>
              <w:tab/>
            </w:r>
          </w:p>
        </w:tc>
      </w:tr>
    </w:tbl>
    <w:p w14:paraId="43DA3B99" w14:textId="77777777" w:rsidR="0016412B" w:rsidRPr="00203BC0" w:rsidRDefault="0016412B" w:rsidP="0016412B">
      <w:pPr>
        <w:widowControl/>
        <w:spacing w:after="160" w:line="259" w:lineRule="auto"/>
        <w:rPr>
          <w:rFonts w:ascii="Calibri" w:eastAsia="Calibri" w:hAnsi="Calibri"/>
          <w:b/>
          <w:bCs/>
          <w:sz w:val="37"/>
          <w:szCs w:val="37"/>
          <w:lang w:val="en-AU"/>
        </w:rPr>
      </w:pPr>
    </w:p>
    <w:p w14:paraId="62679DCA" w14:textId="77777777" w:rsidR="00137F80" w:rsidRDefault="00137F80"/>
    <w:sectPr w:rsidR="00137F80" w:rsidSect="00E51417">
      <w:headerReference w:type="default" r:id="rId13"/>
      <w:footerReference w:type="default" r:id="rId14"/>
      <w:pgSz w:w="11906" w:h="16838"/>
      <w:pgMar w:top="1440" w:right="1080" w:bottom="1276" w:left="1080" w:header="708" w:footer="3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7E5B" w14:textId="77777777" w:rsidR="00F96990" w:rsidRDefault="0016412B" w:rsidP="00D336A3">
    <w:pPr>
      <w:pStyle w:val="Footer"/>
      <w:tabs>
        <w:tab w:val="clear" w:pos="9026"/>
        <w:tab w:val="right" w:pos="9720"/>
      </w:tabs>
      <w:rPr>
        <w:lang w:val="en-AU"/>
      </w:rPr>
    </w:pPr>
    <w:r w:rsidRPr="00A03690">
      <w:rPr>
        <w:lang w:val="en-AU"/>
      </w:rPr>
      <w:t>VET Student Handbook</w:t>
    </w:r>
    <w:r>
      <w:rPr>
        <w:lang w:val="en-AU"/>
      </w:rPr>
      <w:t xml:space="preserve"> 202</w:t>
    </w:r>
    <w:r>
      <w:rPr>
        <w:lang w:val="en-AU"/>
      </w:rPr>
      <w:t>2</w:t>
    </w:r>
    <w:r>
      <w:rPr>
        <w:lang w:val="en-AU"/>
      </w:rPr>
      <w:tab/>
    </w:r>
    <w:r>
      <w:rPr>
        <w:lang w:val="en-AU"/>
      </w:rPr>
      <w:tab/>
      <w:t xml:space="preserve">Version Date: </w:t>
    </w:r>
    <w:r>
      <w:rPr>
        <w:lang w:val="en-AU"/>
      </w:rPr>
      <w:t>1</w:t>
    </w:r>
    <w:r>
      <w:rPr>
        <w:lang w:val="en-AU"/>
      </w:rPr>
      <w:t xml:space="preserve">6 </w:t>
    </w:r>
    <w:r>
      <w:rPr>
        <w:lang w:val="en-AU"/>
      </w:rPr>
      <w:t>September 2022</w:t>
    </w:r>
  </w:p>
  <w:p w14:paraId="276E40A7" w14:textId="77777777" w:rsidR="00F96990" w:rsidRDefault="0016412B" w:rsidP="00D336A3">
    <w:pPr>
      <w:pStyle w:val="Footer"/>
      <w:tabs>
        <w:tab w:val="clear" w:pos="9026"/>
        <w:tab w:val="right" w:pos="9720"/>
      </w:tabs>
      <w:jc w:val="center"/>
      <w:rPr>
        <w:lang w:val="en-AU"/>
      </w:rPr>
    </w:pPr>
    <w:r>
      <w:rPr>
        <w:lang w:val="en-AU"/>
      </w:rPr>
      <w:t>Review Date: 21 February 202</w:t>
    </w:r>
    <w:r>
      <w:rPr>
        <w:lang w:val="en-AU"/>
      </w:rPr>
      <w:t>3</w:t>
    </w:r>
    <w:r>
      <w:rPr>
        <w:lang w:val="en-AU"/>
      </w:rPr>
      <w:tab/>
    </w:r>
    <w:r>
      <w:rPr>
        <w:lang w:val="en-AU"/>
      </w:rPr>
      <w:tab/>
      <w:t xml:space="preserve">Approved by: </w:t>
    </w:r>
    <w:r>
      <w:rPr>
        <w:lang w:val="en-AU"/>
      </w:rPr>
      <w:t>James Gerchow</w:t>
    </w:r>
    <w:r>
      <w:rPr>
        <w:lang w:val="en-AU"/>
      </w:rPr>
      <w:t xml:space="preserve"> (RTO Manager)</w:t>
    </w:r>
  </w:p>
  <w:p w14:paraId="4BB3071B" w14:textId="77777777" w:rsidR="00F96990" w:rsidRPr="00E713A2" w:rsidRDefault="0016412B" w:rsidP="00D336A3">
    <w:pPr>
      <w:pStyle w:val="Footer"/>
      <w:tabs>
        <w:tab w:val="clear" w:pos="9026"/>
        <w:tab w:val="right" w:pos="9720"/>
      </w:tabs>
      <w:jc w:val="center"/>
      <w:rPr>
        <w:lang w:val="en-AU"/>
      </w:rPr>
    </w:pPr>
    <w:r w:rsidRPr="00FB1773">
      <w:rPr>
        <w:lang w:val="en-AU"/>
      </w:rPr>
      <w:t xml:space="preserve">Page </w:t>
    </w:r>
    <w:r w:rsidRPr="00FB1773">
      <w:rPr>
        <w:bCs/>
        <w:lang w:val="en-AU"/>
      </w:rPr>
      <w:fldChar w:fldCharType="begin"/>
    </w:r>
    <w:r w:rsidRPr="00FB1773">
      <w:rPr>
        <w:bCs/>
        <w:lang w:val="en-AU"/>
      </w:rPr>
      <w:instrText xml:space="preserve"> PAGE  \* Arabic  \* MERGEFORMAT </w:instrText>
    </w:r>
    <w:r w:rsidRPr="00FB1773">
      <w:rPr>
        <w:bCs/>
        <w:lang w:val="en-AU"/>
      </w:rPr>
      <w:fldChar w:fldCharType="separate"/>
    </w:r>
    <w:r>
      <w:rPr>
        <w:bCs/>
        <w:noProof/>
        <w:lang w:val="en-AU"/>
      </w:rPr>
      <w:t>9</w:t>
    </w:r>
    <w:r w:rsidRPr="00FB1773">
      <w:rPr>
        <w:bCs/>
        <w:lang w:val="en-AU"/>
      </w:rPr>
      <w:fldChar w:fldCharType="end"/>
    </w:r>
    <w:r w:rsidRPr="00FB1773">
      <w:rPr>
        <w:lang w:val="en-AU"/>
      </w:rPr>
      <w:t xml:space="preserve"> of </w:t>
    </w:r>
    <w:r w:rsidRPr="00FB1773">
      <w:rPr>
        <w:bCs/>
        <w:lang w:val="en-AU"/>
      </w:rPr>
      <w:fldChar w:fldCharType="begin"/>
    </w:r>
    <w:r w:rsidRPr="00FB1773">
      <w:rPr>
        <w:bCs/>
        <w:lang w:val="en-AU"/>
      </w:rPr>
      <w:instrText xml:space="preserve"> NUMPAGES  \* Arabic  \* MERGEFORMAT </w:instrText>
    </w:r>
    <w:r w:rsidRPr="00FB1773">
      <w:rPr>
        <w:bCs/>
        <w:lang w:val="en-AU"/>
      </w:rPr>
      <w:fldChar w:fldCharType="separate"/>
    </w:r>
    <w:r>
      <w:rPr>
        <w:bCs/>
        <w:noProof/>
        <w:lang w:val="en-AU"/>
      </w:rPr>
      <w:t>16</w:t>
    </w:r>
    <w:r w:rsidRPr="00FB1773">
      <w:rPr>
        <w:bCs/>
        <w:lang w:val="en-AU"/>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3AC6" w14:textId="77777777" w:rsidR="00F96990" w:rsidRDefault="0016412B" w:rsidP="003A2B8B">
    <w:pPr>
      <w:pStyle w:val="Header"/>
      <w:tabs>
        <w:tab w:val="clear" w:pos="9026"/>
        <w:tab w:val="right" w:pos="9720"/>
      </w:tabs>
    </w:pPr>
    <w:r>
      <w:rPr>
        <w:noProof/>
      </w:rPr>
      <w:t xml:space="preserve">Ripley State Secondary College </w:t>
    </w:r>
    <w:r>
      <w:rPr>
        <w:noProof/>
      </w:rPr>
      <w:tab/>
    </w:r>
    <w:r>
      <w:rPr>
        <w:noProof/>
      </w:rPr>
      <w:tab/>
    </w:r>
    <w:r w:rsidRPr="00AE59D4">
      <w:rPr>
        <w:rFonts w:ascii="Arial"/>
        <w:bCs/>
        <w:sz w:val="19"/>
      </w:rPr>
      <w:t xml:space="preserve">VET Student Handbook </w:t>
    </w:r>
    <w:r>
      <w:rPr>
        <w:rFonts w:ascii="Arial"/>
        <w:bCs/>
        <w:sz w:val="19"/>
      </w:rPr>
      <w:t>202</w:t>
    </w:r>
    <w:r>
      <w:rPr>
        <w:rFonts w:ascii="Arial"/>
        <w:bCs/>
        <w:sz w:val="19"/>
      </w:rPr>
      <w:t>2</w:t>
    </w:r>
  </w:p>
  <w:p w14:paraId="72E99358" w14:textId="77777777" w:rsidR="00F96990" w:rsidRPr="00AE59D4" w:rsidRDefault="0016412B" w:rsidP="003A2B8B">
    <w:pPr>
      <w:pStyle w:val="Header"/>
    </w:pPr>
    <w:r>
      <w:t>RTO #</w:t>
    </w:r>
    <w:r>
      <w:t>45748</w:t>
    </w:r>
    <w:r>
      <w:tab/>
    </w:r>
    <w:r>
      <w:tab/>
    </w:r>
  </w:p>
  <w:p w14:paraId="05C699DF" w14:textId="77777777" w:rsidR="00F96990" w:rsidRPr="00E713A2" w:rsidRDefault="0016412B" w:rsidP="00E7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DA"/>
    <w:multiLevelType w:val="hybridMultilevel"/>
    <w:tmpl w:val="E7125A30"/>
    <w:lvl w:ilvl="0" w:tplc="7A322EBA">
      <w:start w:val="1"/>
      <w:numFmt w:val="bullet"/>
      <w:lvlText w:val="-"/>
      <w:lvlJc w:val="left"/>
      <w:pPr>
        <w:ind w:left="720" w:hanging="360"/>
      </w:pPr>
      <w:rPr>
        <w:rFonts w:ascii="Calibri" w:eastAsia="Calibr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1261C"/>
    <w:multiLevelType w:val="hybridMultilevel"/>
    <w:tmpl w:val="7EC850EA"/>
    <w:lvl w:ilvl="0" w:tplc="7A322EBA">
      <w:start w:val="1"/>
      <w:numFmt w:val="bullet"/>
      <w:lvlText w:val="-"/>
      <w:lvlJc w:val="left"/>
      <w:pPr>
        <w:ind w:left="1181" w:hanging="360"/>
      </w:pPr>
      <w:rPr>
        <w:rFonts w:ascii="Calibri" w:eastAsia="Calibri" w:hAnsi="Calibri" w:cstheme="minorBidi" w:hint="default"/>
      </w:rPr>
    </w:lvl>
    <w:lvl w:ilvl="1" w:tplc="0C090019" w:tentative="1">
      <w:start w:val="1"/>
      <w:numFmt w:val="lowerLetter"/>
      <w:lvlText w:val="%2."/>
      <w:lvlJc w:val="left"/>
      <w:pPr>
        <w:ind w:left="1901" w:hanging="360"/>
      </w:pPr>
    </w:lvl>
    <w:lvl w:ilvl="2" w:tplc="0C09001B" w:tentative="1">
      <w:start w:val="1"/>
      <w:numFmt w:val="lowerRoman"/>
      <w:lvlText w:val="%3."/>
      <w:lvlJc w:val="right"/>
      <w:pPr>
        <w:ind w:left="2621" w:hanging="180"/>
      </w:pPr>
    </w:lvl>
    <w:lvl w:ilvl="3" w:tplc="0C09000F" w:tentative="1">
      <w:start w:val="1"/>
      <w:numFmt w:val="decimal"/>
      <w:lvlText w:val="%4."/>
      <w:lvlJc w:val="left"/>
      <w:pPr>
        <w:ind w:left="3341" w:hanging="360"/>
      </w:pPr>
    </w:lvl>
    <w:lvl w:ilvl="4" w:tplc="0C090019" w:tentative="1">
      <w:start w:val="1"/>
      <w:numFmt w:val="lowerLetter"/>
      <w:lvlText w:val="%5."/>
      <w:lvlJc w:val="left"/>
      <w:pPr>
        <w:ind w:left="4061" w:hanging="360"/>
      </w:pPr>
    </w:lvl>
    <w:lvl w:ilvl="5" w:tplc="0C09001B" w:tentative="1">
      <w:start w:val="1"/>
      <w:numFmt w:val="lowerRoman"/>
      <w:lvlText w:val="%6."/>
      <w:lvlJc w:val="right"/>
      <w:pPr>
        <w:ind w:left="4781" w:hanging="180"/>
      </w:pPr>
    </w:lvl>
    <w:lvl w:ilvl="6" w:tplc="0C09000F" w:tentative="1">
      <w:start w:val="1"/>
      <w:numFmt w:val="decimal"/>
      <w:lvlText w:val="%7."/>
      <w:lvlJc w:val="left"/>
      <w:pPr>
        <w:ind w:left="5501" w:hanging="360"/>
      </w:pPr>
    </w:lvl>
    <w:lvl w:ilvl="7" w:tplc="0C090019" w:tentative="1">
      <w:start w:val="1"/>
      <w:numFmt w:val="lowerLetter"/>
      <w:lvlText w:val="%8."/>
      <w:lvlJc w:val="left"/>
      <w:pPr>
        <w:ind w:left="6221" w:hanging="360"/>
      </w:pPr>
    </w:lvl>
    <w:lvl w:ilvl="8" w:tplc="0C09001B" w:tentative="1">
      <w:start w:val="1"/>
      <w:numFmt w:val="lowerRoman"/>
      <w:lvlText w:val="%9."/>
      <w:lvlJc w:val="right"/>
      <w:pPr>
        <w:ind w:left="6941" w:hanging="180"/>
      </w:pPr>
    </w:lvl>
  </w:abstractNum>
  <w:abstractNum w:abstractNumId="2" w15:restartNumberingAfterBreak="0">
    <w:nsid w:val="057B78B0"/>
    <w:multiLevelType w:val="hybridMultilevel"/>
    <w:tmpl w:val="A0A2ED3C"/>
    <w:lvl w:ilvl="0" w:tplc="F8F0A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03481"/>
    <w:multiLevelType w:val="hybridMultilevel"/>
    <w:tmpl w:val="FC28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37D05"/>
    <w:multiLevelType w:val="multilevel"/>
    <w:tmpl w:val="A22AD7D4"/>
    <w:styleLink w:val="BulletsList"/>
    <w:lvl w:ilvl="0">
      <w:start w:val="1"/>
      <w:numFmt w:val="bullet"/>
      <w:pStyle w:val="ListBullet"/>
      <w:lvlText w:val=""/>
      <w:lvlJc w:val="left"/>
      <w:pPr>
        <w:tabs>
          <w:tab w:val="num" w:pos="681"/>
        </w:tabs>
        <w:ind w:left="681" w:hanging="284"/>
      </w:pPr>
      <w:rPr>
        <w:rFonts w:ascii="Symbol" w:hAnsi="Symbol" w:hint="default"/>
        <w:color w:val="auto"/>
      </w:rPr>
    </w:lvl>
    <w:lvl w:ilvl="1">
      <w:start w:val="1"/>
      <w:numFmt w:val="bullet"/>
      <w:lvlText w:val="­"/>
      <w:lvlJc w:val="left"/>
      <w:pPr>
        <w:tabs>
          <w:tab w:val="num" w:pos="965"/>
        </w:tabs>
        <w:ind w:left="965" w:hanging="284"/>
      </w:pPr>
      <w:rPr>
        <w:rFonts w:ascii="Courier New" w:hAnsi="Courier New" w:hint="default"/>
      </w:rPr>
    </w:lvl>
    <w:lvl w:ilvl="2">
      <w:start w:val="1"/>
      <w:numFmt w:val="bullet"/>
      <w:lvlText w:val=""/>
      <w:lvlJc w:val="left"/>
      <w:pPr>
        <w:tabs>
          <w:tab w:val="num" w:pos="1249"/>
        </w:tabs>
        <w:ind w:left="1249" w:hanging="284"/>
      </w:pPr>
      <w:rPr>
        <w:rFonts w:ascii="Wingdings" w:hAnsi="Wingdings" w:hint="default"/>
      </w:rPr>
    </w:lvl>
    <w:lvl w:ilvl="3">
      <w:start w:val="1"/>
      <w:numFmt w:val="bullet"/>
      <w:lvlText w:val=""/>
      <w:lvlJc w:val="left"/>
      <w:pPr>
        <w:tabs>
          <w:tab w:val="num" w:pos="1533"/>
        </w:tabs>
        <w:ind w:left="1533" w:hanging="284"/>
      </w:pPr>
      <w:rPr>
        <w:rFonts w:ascii="Symbol" w:hAnsi="Symbol" w:hint="default"/>
      </w:rPr>
    </w:lvl>
    <w:lvl w:ilvl="4">
      <w:start w:val="1"/>
      <w:numFmt w:val="bullet"/>
      <w:lvlText w:val="o"/>
      <w:lvlJc w:val="left"/>
      <w:pPr>
        <w:tabs>
          <w:tab w:val="num" w:pos="1817"/>
        </w:tabs>
        <w:ind w:left="1817" w:hanging="284"/>
      </w:pPr>
      <w:rPr>
        <w:rFonts w:ascii="Courier New" w:hAnsi="Courier New" w:hint="default"/>
      </w:rPr>
    </w:lvl>
    <w:lvl w:ilvl="5">
      <w:start w:val="1"/>
      <w:numFmt w:val="bullet"/>
      <w:lvlText w:val=""/>
      <w:lvlJc w:val="left"/>
      <w:pPr>
        <w:tabs>
          <w:tab w:val="num" w:pos="2101"/>
        </w:tabs>
        <w:ind w:left="2101" w:hanging="284"/>
      </w:pPr>
      <w:rPr>
        <w:rFonts w:ascii="Wingdings" w:hAnsi="Wingdings" w:hint="default"/>
      </w:rPr>
    </w:lvl>
    <w:lvl w:ilvl="6">
      <w:start w:val="1"/>
      <w:numFmt w:val="bullet"/>
      <w:lvlText w:val=""/>
      <w:lvlJc w:val="left"/>
      <w:pPr>
        <w:tabs>
          <w:tab w:val="num" w:pos="2385"/>
        </w:tabs>
        <w:ind w:left="2385" w:hanging="284"/>
      </w:pPr>
      <w:rPr>
        <w:rFonts w:ascii="Symbol" w:hAnsi="Symbol" w:hint="default"/>
      </w:rPr>
    </w:lvl>
    <w:lvl w:ilvl="7">
      <w:start w:val="1"/>
      <w:numFmt w:val="bullet"/>
      <w:lvlText w:val="o"/>
      <w:lvlJc w:val="left"/>
      <w:pPr>
        <w:tabs>
          <w:tab w:val="num" w:pos="2669"/>
        </w:tabs>
        <w:ind w:left="2669" w:hanging="284"/>
      </w:pPr>
      <w:rPr>
        <w:rFonts w:ascii="Courier New" w:hAnsi="Courier New" w:hint="default"/>
      </w:rPr>
    </w:lvl>
    <w:lvl w:ilvl="8">
      <w:start w:val="1"/>
      <w:numFmt w:val="bullet"/>
      <w:lvlText w:val=""/>
      <w:lvlJc w:val="left"/>
      <w:pPr>
        <w:tabs>
          <w:tab w:val="num" w:pos="2953"/>
        </w:tabs>
        <w:ind w:left="2953" w:hanging="284"/>
      </w:pPr>
      <w:rPr>
        <w:rFonts w:ascii="Wingdings" w:hAnsi="Wingdings" w:hint="default"/>
      </w:rPr>
    </w:lvl>
  </w:abstractNum>
  <w:abstractNum w:abstractNumId="5" w15:restartNumberingAfterBreak="0">
    <w:nsid w:val="1F5D6A78"/>
    <w:multiLevelType w:val="hybridMultilevel"/>
    <w:tmpl w:val="8EDC2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01A91"/>
    <w:multiLevelType w:val="hybridMultilevel"/>
    <w:tmpl w:val="DFEA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02397"/>
    <w:multiLevelType w:val="hybridMultilevel"/>
    <w:tmpl w:val="3000FB5A"/>
    <w:lvl w:ilvl="0" w:tplc="7A322EBA">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8" w15:restartNumberingAfterBreak="0">
    <w:nsid w:val="2C660063"/>
    <w:multiLevelType w:val="hybridMultilevel"/>
    <w:tmpl w:val="F984FFC2"/>
    <w:lvl w:ilvl="0" w:tplc="7A322EBA">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rPr>
    </w:lvl>
  </w:abstractNum>
  <w:abstractNum w:abstractNumId="10" w15:restartNumberingAfterBreak="0">
    <w:nsid w:val="32B05223"/>
    <w:multiLevelType w:val="hybridMultilevel"/>
    <w:tmpl w:val="981289E8"/>
    <w:lvl w:ilvl="0" w:tplc="7A322EBA">
      <w:start w:val="1"/>
      <w:numFmt w:val="bullet"/>
      <w:lvlText w:val="-"/>
      <w:lvlJc w:val="left"/>
      <w:pPr>
        <w:ind w:left="720" w:hanging="360"/>
      </w:pPr>
      <w:rPr>
        <w:rFonts w:ascii="Calibri" w:eastAsia="Calibri" w:hAnsi="Calibri" w:cstheme="minorBidi"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03018"/>
    <w:multiLevelType w:val="hybridMultilevel"/>
    <w:tmpl w:val="787C892E"/>
    <w:lvl w:ilvl="0" w:tplc="F8F0A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932CF2"/>
    <w:multiLevelType w:val="hybridMultilevel"/>
    <w:tmpl w:val="F9B2BD50"/>
    <w:lvl w:ilvl="0" w:tplc="F8F0A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52B21"/>
    <w:multiLevelType w:val="hybridMultilevel"/>
    <w:tmpl w:val="A588CE50"/>
    <w:lvl w:ilvl="0" w:tplc="F8F0A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A3EE3"/>
    <w:multiLevelType w:val="hybridMultilevel"/>
    <w:tmpl w:val="7AE6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A0CDB"/>
    <w:multiLevelType w:val="hybridMultilevel"/>
    <w:tmpl w:val="A292340A"/>
    <w:lvl w:ilvl="0" w:tplc="7A322EBA">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cs="Times New Roman" w:hint="default"/>
      </w:rPr>
    </w:lvl>
    <w:lvl w:ilvl="1">
      <w:start w:val="1"/>
      <w:numFmt w:val="lowerLetter"/>
      <w:pStyle w:val="ListNumber2"/>
      <w:lvlText w:val="%2."/>
      <w:lvlJc w:val="left"/>
      <w:pPr>
        <w:tabs>
          <w:tab w:val="num" w:pos="794"/>
        </w:tabs>
        <w:ind w:left="794" w:hanging="397"/>
      </w:pPr>
      <w:rPr>
        <w:rFonts w:cs="Times New Roman" w:hint="default"/>
      </w:rPr>
    </w:lvl>
    <w:lvl w:ilvl="2">
      <w:start w:val="1"/>
      <w:numFmt w:val="lowerRoman"/>
      <w:pStyle w:val="ListNumber3"/>
      <w:lvlText w:val="%3."/>
      <w:lvlJc w:val="left"/>
      <w:pPr>
        <w:tabs>
          <w:tab w:val="num" w:pos="1191"/>
        </w:tabs>
        <w:ind w:left="1191" w:hanging="397"/>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64C816CF"/>
    <w:multiLevelType w:val="hybridMultilevel"/>
    <w:tmpl w:val="59B4C046"/>
    <w:lvl w:ilvl="0" w:tplc="F8F0AD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4665E"/>
    <w:multiLevelType w:val="hybridMultilevel"/>
    <w:tmpl w:val="F87EBA52"/>
    <w:lvl w:ilvl="0" w:tplc="7A322EBA">
      <w:start w:val="1"/>
      <w:numFmt w:val="bullet"/>
      <w:lvlText w:val="-"/>
      <w:lvlJc w:val="left"/>
      <w:pPr>
        <w:ind w:left="720" w:hanging="360"/>
      </w:pPr>
      <w:rPr>
        <w:rFonts w:ascii="Calibri" w:eastAsia="Calibr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061EC1"/>
    <w:multiLevelType w:val="hybridMultilevel"/>
    <w:tmpl w:val="0D747C88"/>
    <w:lvl w:ilvl="0" w:tplc="9DCC382E">
      <w:start w:val="1"/>
      <w:numFmt w:val="bullet"/>
      <w:pStyle w:val="ListBullet2"/>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hint="default"/>
      </w:rPr>
    </w:lvl>
    <w:lvl w:ilvl="2" w:tplc="0C090005">
      <w:start w:val="1"/>
      <w:numFmt w:val="bullet"/>
      <w:pStyle w:val="ListBullet3"/>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0" w15:restartNumberingAfterBreak="0">
    <w:nsid w:val="70A367BE"/>
    <w:multiLevelType w:val="hybridMultilevel"/>
    <w:tmpl w:val="720A89EE"/>
    <w:lvl w:ilvl="0" w:tplc="7A322EBA">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8C43BC"/>
    <w:multiLevelType w:val="hybridMultilevel"/>
    <w:tmpl w:val="B15E0528"/>
    <w:lvl w:ilvl="0" w:tplc="7A322EBA">
      <w:start w:val="1"/>
      <w:numFmt w:val="bullet"/>
      <w:lvlText w:val="-"/>
      <w:lvlJc w:val="left"/>
      <w:pPr>
        <w:ind w:left="720" w:hanging="360"/>
      </w:pPr>
      <w:rPr>
        <w:rFonts w:ascii="Calibri" w:eastAsia="Calibr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F85DAC"/>
    <w:multiLevelType w:val="hybridMultilevel"/>
    <w:tmpl w:val="BA283FB8"/>
    <w:lvl w:ilvl="0" w:tplc="7A322EBA">
      <w:start w:val="1"/>
      <w:numFmt w:val="bullet"/>
      <w:lvlText w:val="-"/>
      <w:lvlJc w:val="left"/>
      <w:pPr>
        <w:ind w:left="720" w:hanging="360"/>
      </w:pPr>
      <w:rPr>
        <w:rFonts w:ascii="Calibri" w:eastAsia="Calibr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E862C7"/>
    <w:multiLevelType w:val="hybridMultilevel"/>
    <w:tmpl w:val="85FEDAB6"/>
    <w:lvl w:ilvl="0" w:tplc="7A322EBA">
      <w:start w:val="1"/>
      <w:numFmt w:val="bullet"/>
      <w:lvlText w:val="-"/>
      <w:lvlJc w:val="left"/>
      <w:pPr>
        <w:ind w:left="720" w:hanging="360"/>
      </w:pPr>
      <w:rPr>
        <w:rFonts w:ascii="Calibri" w:eastAsia="Calibr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84DC3"/>
    <w:multiLevelType w:val="hybridMultilevel"/>
    <w:tmpl w:val="009C9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9"/>
  </w:num>
  <w:num w:numId="5">
    <w:abstractNumId w:val="16"/>
  </w:num>
  <w:num w:numId="6">
    <w:abstractNumId w:val="22"/>
  </w:num>
  <w:num w:numId="7">
    <w:abstractNumId w:val="18"/>
  </w:num>
  <w:num w:numId="8">
    <w:abstractNumId w:val="20"/>
  </w:num>
  <w:num w:numId="9">
    <w:abstractNumId w:val="0"/>
  </w:num>
  <w:num w:numId="10">
    <w:abstractNumId w:val="1"/>
  </w:num>
  <w:num w:numId="11">
    <w:abstractNumId w:val="15"/>
  </w:num>
  <w:num w:numId="12">
    <w:abstractNumId w:val="6"/>
  </w:num>
  <w:num w:numId="13">
    <w:abstractNumId w:val="24"/>
  </w:num>
  <w:num w:numId="14">
    <w:abstractNumId w:val="14"/>
  </w:num>
  <w:num w:numId="15">
    <w:abstractNumId w:val="11"/>
  </w:num>
  <w:num w:numId="16">
    <w:abstractNumId w:val="17"/>
  </w:num>
  <w:num w:numId="17">
    <w:abstractNumId w:val="12"/>
  </w:num>
  <w:num w:numId="18">
    <w:abstractNumId w:val="3"/>
  </w:num>
  <w:num w:numId="19">
    <w:abstractNumId w:val="13"/>
  </w:num>
  <w:num w:numId="20">
    <w:abstractNumId w:val="2"/>
  </w:num>
  <w:num w:numId="21">
    <w:abstractNumId w:val="8"/>
  </w:num>
  <w:num w:numId="22">
    <w:abstractNumId w:val="23"/>
  </w:num>
  <w:num w:numId="23">
    <w:abstractNumId w:val="21"/>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2B"/>
    <w:rsid w:val="00137F80"/>
    <w:rsid w:val="001641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BF14"/>
  <w15:chartTrackingRefBased/>
  <w15:docId w15:val="{F4448B58-9C3F-4442-9901-CE3F4E99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412B"/>
    <w:pPr>
      <w:widowControl w:val="0"/>
      <w:spacing w:after="0" w:line="276" w:lineRule="auto"/>
    </w:pPr>
    <w:rPr>
      <w:rFonts w:eastAsiaTheme="minorHAnsi"/>
      <w:lang w:val="en-US" w:eastAsia="en-US"/>
    </w:rPr>
  </w:style>
  <w:style w:type="paragraph" w:styleId="Heading1">
    <w:name w:val="heading 1"/>
    <w:basedOn w:val="Normal"/>
    <w:link w:val="Heading1Char"/>
    <w:uiPriority w:val="1"/>
    <w:qFormat/>
    <w:rsid w:val="0016412B"/>
    <w:pPr>
      <w:outlineLvl w:val="0"/>
    </w:pPr>
    <w:rPr>
      <w:rFonts w:ascii="Calibri" w:eastAsia="Calibri" w:hAnsi="Calibri"/>
      <w:b/>
      <w:bCs/>
      <w:sz w:val="37"/>
      <w:szCs w:val="37"/>
    </w:rPr>
  </w:style>
  <w:style w:type="paragraph" w:styleId="Heading2">
    <w:name w:val="heading 2"/>
    <w:basedOn w:val="Normal"/>
    <w:next w:val="Normal"/>
    <w:link w:val="Heading2Char"/>
    <w:uiPriority w:val="9"/>
    <w:semiHidden/>
    <w:unhideWhenUsed/>
    <w:qFormat/>
    <w:rsid w:val="001641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41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412B"/>
    <w:pPr>
      <w:keepNext/>
      <w:keepLines/>
      <w:spacing w:before="40"/>
      <w:outlineLvl w:val="3"/>
    </w:pPr>
    <w:rPr>
      <w:rFonts w:ascii="Cambria" w:eastAsiaTheme="majorEastAsia" w:hAnsi="Cambria" w:cstheme="majorBidi"/>
      <w:b/>
      <w:iCs/>
    </w:rPr>
  </w:style>
  <w:style w:type="paragraph" w:styleId="Heading5">
    <w:name w:val="heading 5"/>
    <w:basedOn w:val="Normal"/>
    <w:next w:val="Normal"/>
    <w:link w:val="Heading5Char"/>
    <w:uiPriority w:val="9"/>
    <w:semiHidden/>
    <w:unhideWhenUsed/>
    <w:qFormat/>
    <w:rsid w:val="001641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412B"/>
    <w:rPr>
      <w:rFonts w:ascii="Calibri" w:eastAsia="Calibri" w:hAnsi="Calibri"/>
      <w:b/>
      <w:bCs/>
      <w:sz w:val="37"/>
      <w:szCs w:val="37"/>
      <w:lang w:val="en-US" w:eastAsia="en-US"/>
    </w:rPr>
  </w:style>
  <w:style w:type="character" w:customStyle="1" w:styleId="Heading2Char">
    <w:name w:val="Heading 2 Char"/>
    <w:basedOn w:val="DefaultParagraphFont"/>
    <w:link w:val="Heading2"/>
    <w:uiPriority w:val="9"/>
    <w:semiHidden/>
    <w:rsid w:val="0016412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16412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rsid w:val="0016412B"/>
    <w:rPr>
      <w:rFonts w:ascii="Cambria" w:eastAsiaTheme="majorEastAsia" w:hAnsi="Cambria" w:cstheme="majorBidi"/>
      <w:b/>
      <w:iCs/>
      <w:lang w:val="en-US" w:eastAsia="en-US"/>
    </w:rPr>
  </w:style>
  <w:style w:type="character" w:customStyle="1" w:styleId="Heading5Char">
    <w:name w:val="Heading 5 Char"/>
    <w:basedOn w:val="DefaultParagraphFont"/>
    <w:link w:val="Heading5"/>
    <w:uiPriority w:val="9"/>
    <w:semiHidden/>
    <w:rsid w:val="0016412B"/>
    <w:rPr>
      <w:rFonts w:asciiTheme="majorHAnsi" w:eastAsiaTheme="majorEastAsia" w:hAnsiTheme="majorHAnsi" w:cstheme="majorBidi"/>
      <w:color w:val="2F5496" w:themeColor="accent1" w:themeShade="BF"/>
      <w:lang w:val="en-US" w:eastAsia="en-US"/>
    </w:rPr>
  </w:style>
  <w:style w:type="paragraph" w:styleId="Title">
    <w:name w:val="Title"/>
    <w:basedOn w:val="Normal"/>
    <w:next w:val="Normal"/>
    <w:link w:val="TitleChar"/>
    <w:uiPriority w:val="10"/>
    <w:qFormat/>
    <w:rsid w:val="001641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2B"/>
    <w:rPr>
      <w:rFonts w:asciiTheme="majorHAnsi" w:eastAsiaTheme="majorEastAsia" w:hAnsiTheme="majorHAnsi" w:cstheme="majorBidi"/>
      <w:spacing w:val="-10"/>
      <w:kern w:val="28"/>
      <w:sz w:val="56"/>
      <w:szCs w:val="56"/>
      <w:lang w:val="en-US" w:eastAsia="en-US"/>
    </w:rPr>
  </w:style>
  <w:style w:type="paragraph" w:styleId="TOC1">
    <w:name w:val="toc 1"/>
    <w:basedOn w:val="Normal"/>
    <w:uiPriority w:val="39"/>
    <w:qFormat/>
    <w:rsid w:val="0016412B"/>
    <w:pPr>
      <w:spacing w:before="125"/>
      <w:ind w:left="195"/>
    </w:pPr>
    <w:rPr>
      <w:rFonts w:ascii="Calibri" w:eastAsia="Calibri" w:hAnsi="Calibri"/>
      <w:b/>
      <w:bCs/>
      <w:sz w:val="19"/>
      <w:szCs w:val="19"/>
    </w:rPr>
  </w:style>
  <w:style w:type="character" w:styleId="Hyperlink">
    <w:name w:val="Hyperlink"/>
    <w:basedOn w:val="DefaultParagraphFont"/>
    <w:uiPriority w:val="99"/>
    <w:unhideWhenUsed/>
    <w:rsid w:val="0016412B"/>
    <w:rPr>
      <w:color w:val="0563C1" w:themeColor="hyperlink"/>
      <w:u w:val="single"/>
    </w:rPr>
  </w:style>
  <w:style w:type="paragraph" w:styleId="TOCHeading">
    <w:name w:val="TOC Heading"/>
    <w:basedOn w:val="Heading1"/>
    <w:next w:val="Normal"/>
    <w:uiPriority w:val="39"/>
    <w:unhideWhenUsed/>
    <w:qFormat/>
    <w:rsid w:val="0016412B"/>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ListParagraph">
    <w:name w:val="List Paragraph"/>
    <w:basedOn w:val="Normal"/>
    <w:uiPriority w:val="1"/>
    <w:qFormat/>
    <w:rsid w:val="0016412B"/>
  </w:style>
  <w:style w:type="paragraph" w:styleId="Header">
    <w:name w:val="header"/>
    <w:basedOn w:val="Normal"/>
    <w:link w:val="HeaderChar"/>
    <w:uiPriority w:val="99"/>
    <w:unhideWhenUsed/>
    <w:rsid w:val="0016412B"/>
    <w:pPr>
      <w:tabs>
        <w:tab w:val="center" w:pos="4513"/>
        <w:tab w:val="right" w:pos="9026"/>
      </w:tabs>
    </w:pPr>
  </w:style>
  <w:style w:type="character" w:customStyle="1" w:styleId="HeaderChar">
    <w:name w:val="Header Char"/>
    <w:basedOn w:val="DefaultParagraphFont"/>
    <w:link w:val="Header"/>
    <w:uiPriority w:val="99"/>
    <w:rsid w:val="0016412B"/>
    <w:rPr>
      <w:rFonts w:eastAsiaTheme="minorHAnsi"/>
      <w:lang w:val="en-US" w:eastAsia="en-US"/>
    </w:rPr>
  </w:style>
  <w:style w:type="paragraph" w:styleId="Footer">
    <w:name w:val="footer"/>
    <w:basedOn w:val="Normal"/>
    <w:link w:val="FooterChar"/>
    <w:uiPriority w:val="99"/>
    <w:unhideWhenUsed/>
    <w:rsid w:val="0016412B"/>
    <w:pPr>
      <w:tabs>
        <w:tab w:val="center" w:pos="4513"/>
        <w:tab w:val="right" w:pos="9026"/>
      </w:tabs>
    </w:pPr>
  </w:style>
  <w:style w:type="character" w:customStyle="1" w:styleId="FooterChar">
    <w:name w:val="Footer Char"/>
    <w:basedOn w:val="DefaultParagraphFont"/>
    <w:link w:val="Footer"/>
    <w:uiPriority w:val="99"/>
    <w:rsid w:val="0016412B"/>
    <w:rPr>
      <w:rFonts w:eastAsiaTheme="minorHAnsi"/>
      <w:lang w:val="en-US" w:eastAsia="en-US"/>
    </w:rPr>
  </w:style>
  <w:style w:type="paragraph" w:styleId="NormalWeb">
    <w:name w:val="Normal (Web)"/>
    <w:basedOn w:val="Normal"/>
    <w:uiPriority w:val="99"/>
    <w:semiHidden/>
    <w:unhideWhenUsed/>
    <w:rsid w:val="0016412B"/>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6412B"/>
  </w:style>
  <w:style w:type="character" w:styleId="FollowedHyperlink">
    <w:name w:val="FollowedHyperlink"/>
    <w:basedOn w:val="DefaultParagraphFont"/>
    <w:uiPriority w:val="99"/>
    <w:semiHidden/>
    <w:unhideWhenUsed/>
    <w:rsid w:val="0016412B"/>
    <w:rPr>
      <w:color w:val="954F72" w:themeColor="followedHyperlink"/>
      <w:u w:val="single"/>
    </w:rPr>
  </w:style>
  <w:style w:type="character" w:styleId="Emphasis">
    <w:name w:val="Emphasis"/>
    <w:basedOn w:val="DefaultParagraphFont"/>
    <w:uiPriority w:val="20"/>
    <w:qFormat/>
    <w:rsid w:val="0016412B"/>
    <w:rPr>
      <w:i/>
      <w:iCs/>
    </w:rPr>
  </w:style>
  <w:style w:type="paragraph" w:styleId="NoSpacing">
    <w:name w:val="No Spacing"/>
    <w:uiPriority w:val="1"/>
    <w:qFormat/>
    <w:rsid w:val="0016412B"/>
    <w:pPr>
      <w:widowControl w:val="0"/>
      <w:spacing w:after="0" w:line="240" w:lineRule="auto"/>
    </w:pPr>
    <w:rPr>
      <w:rFonts w:eastAsiaTheme="minorHAnsi"/>
      <w:lang w:val="en-US" w:eastAsia="en-US"/>
    </w:rPr>
  </w:style>
  <w:style w:type="paragraph" w:styleId="BodyText">
    <w:name w:val="Body Text"/>
    <w:basedOn w:val="Normal"/>
    <w:link w:val="BodyTextChar"/>
    <w:qFormat/>
    <w:rsid w:val="0016412B"/>
    <w:pPr>
      <w:widowControl/>
      <w:spacing w:after="120" w:line="264" w:lineRule="auto"/>
    </w:pPr>
    <w:rPr>
      <w:rFonts w:ascii="Arial" w:eastAsia="Times New Roman" w:hAnsi="Arial" w:cs="Times New Roman"/>
      <w:sz w:val="21"/>
      <w:szCs w:val="21"/>
      <w:lang w:val="en-AU" w:eastAsia="en-AU"/>
    </w:rPr>
  </w:style>
  <w:style w:type="character" w:customStyle="1" w:styleId="BodyTextChar">
    <w:name w:val="Body Text Char"/>
    <w:basedOn w:val="DefaultParagraphFont"/>
    <w:link w:val="BodyText"/>
    <w:rsid w:val="0016412B"/>
    <w:rPr>
      <w:rFonts w:ascii="Arial" w:eastAsia="Times New Roman" w:hAnsi="Arial" w:cs="Times New Roman"/>
      <w:sz w:val="21"/>
      <w:szCs w:val="21"/>
      <w:lang w:eastAsia="en-AU"/>
    </w:rPr>
  </w:style>
  <w:style w:type="paragraph" w:styleId="ListBullet">
    <w:name w:val="List Bullet"/>
    <w:basedOn w:val="Normal"/>
    <w:qFormat/>
    <w:rsid w:val="0016412B"/>
    <w:pPr>
      <w:widowControl/>
      <w:numPr>
        <w:numId w:val="2"/>
      </w:numPr>
      <w:spacing w:after="120" w:line="264" w:lineRule="auto"/>
    </w:pPr>
    <w:rPr>
      <w:rFonts w:ascii="Arial" w:eastAsia="Times New Roman" w:hAnsi="Arial" w:cs="Times New Roman"/>
      <w:sz w:val="21"/>
      <w:szCs w:val="21"/>
      <w:lang w:val="en-AU" w:eastAsia="en-AU"/>
    </w:rPr>
  </w:style>
  <w:style w:type="paragraph" w:styleId="ListBullet2">
    <w:name w:val="List Bullet 2"/>
    <w:basedOn w:val="ListBullet"/>
    <w:uiPriority w:val="1"/>
    <w:qFormat/>
    <w:rsid w:val="0016412B"/>
    <w:pPr>
      <w:numPr>
        <w:numId w:val="3"/>
      </w:numPr>
      <w:tabs>
        <w:tab w:val="left" w:pos="567"/>
      </w:tabs>
      <w:ind w:left="568" w:hanging="284"/>
    </w:pPr>
  </w:style>
  <w:style w:type="paragraph" w:styleId="ListBullet3">
    <w:name w:val="List Bullet 3"/>
    <w:basedOn w:val="ListBullet2"/>
    <w:uiPriority w:val="1"/>
    <w:qFormat/>
    <w:rsid w:val="0016412B"/>
    <w:pPr>
      <w:numPr>
        <w:ilvl w:val="2"/>
      </w:numPr>
      <w:tabs>
        <w:tab w:val="clear" w:pos="567"/>
        <w:tab w:val="left" w:pos="851"/>
      </w:tabs>
      <w:ind w:left="851" w:hanging="284"/>
    </w:pPr>
  </w:style>
  <w:style w:type="numbering" w:customStyle="1" w:styleId="BulletsList">
    <w:name w:val="BulletsList"/>
    <w:uiPriority w:val="99"/>
    <w:rsid w:val="0016412B"/>
    <w:pPr>
      <w:numPr>
        <w:numId w:val="2"/>
      </w:numPr>
    </w:pPr>
  </w:style>
  <w:style w:type="table" w:styleId="TableGrid">
    <w:name w:val="Table Grid"/>
    <w:basedOn w:val="TableNormal"/>
    <w:uiPriority w:val="39"/>
    <w:rsid w:val="001641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3"/>
    <w:qFormat/>
    <w:rsid w:val="0016412B"/>
    <w:pPr>
      <w:widowControl/>
      <w:spacing w:before="40" w:after="40" w:line="264" w:lineRule="auto"/>
    </w:pPr>
    <w:rPr>
      <w:rFonts w:ascii="Arial" w:eastAsia="Times New Roman" w:hAnsi="Arial" w:cs="Times New Roman"/>
      <w:sz w:val="19"/>
      <w:szCs w:val="21"/>
      <w:lang w:val="en-AU" w:eastAsia="en-AU"/>
    </w:rPr>
  </w:style>
  <w:style w:type="paragraph" w:customStyle="1" w:styleId="TableBullet">
    <w:name w:val="Table Bullet"/>
    <w:basedOn w:val="TableText"/>
    <w:uiPriority w:val="4"/>
    <w:qFormat/>
    <w:rsid w:val="0016412B"/>
    <w:pPr>
      <w:numPr>
        <w:numId w:val="4"/>
      </w:numPr>
      <w:tabs>
        <w:tab w:val="left" w:pos="170"/>
      </w:tabs>
      <w:ind w:left="170" w:hanging="170"/>
    </w:pPr>
    <w:rPr>
      <w:color w:val="000000" w:themeColor="text1"/>
      <w:lang w:eastAsia="en-US"/>
    </w:rPr>
  </w:style>
  <w:style w:type="character" w:customStyle="1" w:styleId="TableTextChar">
    <w:name w:val="Table Text Char"/>
    <w:link w:val="TableText"/>
    <w:uiPriority w:val="3"/>
    <w:locked/>
    <w:rsid w:val="0016412B"/>
    <w:rPr>
      <w:rFonts w:ascii="Arial" w:eastAsia="Times New Roman" w:hAnsi="Arial" w:cs="Times New Roman"/>
      <w:sz w:val="19"/>
      <w:szCs w:val="21"/>
      <w:lang w:eastAsia="en-AU"/>
    </w:rPr>
  </w:style>
  <w:style w:type="paragraph" w:styleId="ListNumber0">
    <w:name w:val="List Number"/>
    <w:basedOn w:val="Normal"/>
    <w:uiPriority w:val="1"/>
    <w:qFormat/>
    <w:rsid w:val="0016412B"/>
    <w:pPr>
      <w:widowControl/>
      <w:numPr>
        <w:numId w:val="5"/>
      </w:numPr>
      <w:spacing w:after="120" w:line="264" w:lineRule="auto"/>
    </w:pPr>
    <w:rPr>
      <w:rFonts w:ascii="Arial" w:eastAsia="Times New Roman" w:hAnsi="Arial" w:cs="Times New Roman"/>
      <w:sz w:val="21"/>
      <w:szCs w:val="21"/>
      <w:lang w:val="en-AU" w:eastAsia="en-AU"/>
    </w:rPr>
  </w:style>
  <w:style w:type="paragraph" w:styleId="ListNumber2">
    <w:name w:val="List Number 2"/>
    <w:basedOn w:val="Normal"/>
    <w:uiPriority w:val="2"/>
    <w:qFormat/>
    <w:rsid w:val="0016412B"/>
    <w:pPr>
      <w:widowControl/>
      <w:numPr>
        <w:ilvl w:val="1"/>
        <w:numId w:val="5"/>
      </w:numPr>
      <w:spacing w:after="120" w:line="264" w:lineRule="auto"/>
    </w:pPr>
    <w:rPr>
      <w:rFonts w:ascii="Arial" w:eastAsia="Times New Roman" w:hAnsi="Arial" w:cs="Times New Roman"/>
      <w:sz w:val="21"/>
      <w:szCs w:val="21"/>
      <w:lang w:val="en-AU" w:eastAsia="en-AU"/>
    </w:rPr>
  </w:style>
  <w:style w:type="paragraph" w:styleId="ListNumber3">
    <w:name w:val="List Number 3"/>
    <w:basedOn w:val="Normal"/>
    <w:uiPriority w:val="2"/>
    <w:qFormat/>
    <w:rsid w:val="0016412B"/>
    <w:pPr>
      <w:widowControl/>
      <w:numPr>
        <w:ilvl w:val="2"/>
        <w:numId w:val="5"/>
      </w:numPr>
      <w:spacing w:after="120" w:line="264" w:lineRule="auto"/>
    </w:pPr>
    <w:rPr>
      <w:rFonts w:ascii="Arial" w:eastAsia="Times New Roman" w:hAnsi="Arial" w:cs="Times New Roman"/>
      <w:sz w:val="21"/>
      <w:szCs w:val="21"/>
      <w:lang w:val="en-AU" w:eastAsia="en-AU"/>
    </w:rPr>
  </w:style>
  <w:style w:type="numbering" w:customStyle="1" w:styleId="ListNumber">
    <w:name w:val="List_Number"/>
    <w:rsid w:val="0016412B"/>
    <w:pPr>
      <w:numPr>
        <w:numId w:val="5"/>
      </w:numPr>
    </w:pPr>
  </w:style>
  <w:style w:type="paragraph" w:customStyle="1" w:styleId="Bodytextlead-in">
    <w:name w:val="Body text lead-in"/>
    <w:basedOn w:val="BodyText"/>
    <w:qFormat/>
    <w:rsid w:val="0016412B"/>
    <w:pPr>
      <w:keepNext/>
    </w:pPr>
  </w:style>
  <w:style w:type="paragraph" w:customStyle="1" w:styleId="HeadsBold">
    <w:name w:val="Heads Bold"/>
    <w:basedOn w:val="Normal"/>
    <w:link w:val="HeadsBoldChar"/>
    <w:rsid w:val="0016412B"/>
    <w:pPr>
      <w:keepNext/>
      <w:widowControl/>
      <w:pBdr>
        <w:bottom w:val="single" w:sz="2" w:space="7" w:color="auto"/>
      </w:pBdr>
      <w:spacing w:after="340" w:line="240" w:lineRule="auto"/>
    </w:pPr>
    <w:rPr>
      <w:rFonts w:ascii="Frutiger 45 Light" w:eastAsia="Times New Roman" w:hAnsi="Frutiger 45 Light" w:cs="Arial"/>
      <w:b/>
      <w:bCs/>
      <w:noProof/>
      <w:sz w:val="32"/>
      <w:szCs w:val="32"/>
      <w:lang w:val="en-AU" w:eastAsia="en-AU"/>
    </w:rPr>
  </w:style>
  <w:style w:type="character" w:customStyle="1" w:styleId="HeadsBoldChar">
    <w:name w:val="Heads Bold Char"/>
    <w:link w:val="HeadsBold"/>
    <w:rsid w:val="0016412B"/>
    <w:rPr>
      <w:rFonts w:ascii="Frutiger 45 Light" w:eastAsia="Times New Roman" w:hAnsi="Frutiger 45 Light" w:cs="Arial"/>
      <w:b/>
      <w:bCs/>
      <w:noProof/>
      <w:sz w:val="32"/>
      <w:szCs w:val="32"/>
      <w:lang w:eastAsia="en-AU"/>
    </w:rPr>
  </w:style>
  <w:style w:type="paragraph" w:customStyle="1" w:styleId="FooterTextRegChar">
    <w:name w:val="Footer Text Reg Char"/>
    <w:basedOn w:val="Normal"/>
    <w:link w:val="FooterTextRegCharChar"/>
    <w:rsid w:val="0016412B"/>
    <w:pPr>
      <w:widowControl/>
      <w:spacing w:after="50" w:line="240" w:lineRule="auto"/>
    </w:pPr>
    <w:rPr>
      <w:rFonts w:ascii="Frutiger 45 Light" w:eastAsia="Times New Roman" w:hAnsi="Frutiger 45 Light" w:cs="Times New Roman"/>
      <w:noProof/>
      <w:sz w:val="16"/>
      <w:szCs w:val="16"/>
      <w:lang w:val="en-AU" w:eastAsia="en-AU"/>
    </w:rPr>
  </w:style>
  <w:style w:type="character" w:customStyle="1" w:styleId="FooterTextRegCharChar">
    <w:name w:val="Footer Text Reg Char Char"/>
    <w:link w:val="FooterTextRegChar"/>
    <w:rsid w:val="0016412B"/>
    <w:rPr>
      <w:rFonts w:ascii="Frutiger 45 Light" w:eastAsia="Times New Roman" w:hAnsi="Frutiger 45 Light" w:cs="Times New Roman"/>
      <w:noProof/>
      <w:sz w:val="16"/>
      <w:szCs w:val="16"/>
      <w:lang w:eastAsia="en-AU"/>
    </w:rPr>
  </w:style>
  <w:style w:type="character" w:styleId="UnresolvedMention">
    <w:name w:val="Unresolved Mention"/>
    <w:basedOn w:val="DefaultParagraphFont"/>
    <w:uiPriority w:val="99"/>
    <w:semiHidden/>
    <w:unhideWhenUsed/>
    <w:rsid w:val="00164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f.edu.au/"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QCAA.qld.edu.au/3141.htm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sqa.gov.au/standards/about" TargetMode="External"/><Relationship Id="rId11" Type="http://schemas.openxmlformats.org/officeDocument/2006/relationships/hyperlink" Target="http://www.QCAA.qld.edu.au/3141.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si.gov.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D4694EF31604A9A27A306A094D4FF" ma:contentTypeVersion="1" ma:contentTypeDescription="Create a new document." ma:contentTypeScope="" ma:versionID="57a8a09d10dc706ba351019823a03450">
  <xsd:schema xmlns:xsd="http://www.w3.org/2001/XMLSchema" xmlns:xs="http://www.w3.org/2001/XMLSchema" xmlns:p="http://schemas.microsoft.com/office/2006/metadata/properties" xmlns:ns1="http://schemas.microsoft.com/sharepoint/v3" xmlns:ns2="630bf8e6-2aa2-4e3b-84ce-dd0763676387" targetNamespace="http://schemas.microsoft.com/office/2006/metadata/properties" ma:root="true" ma:fieldsID="694761eb66607db61c3b8761a7222386" ns1:_="" ns2:_="">
    <xsd:import namespace="http://schemas.microsoft.com/sharepoint/v3"/>
    <xsd:import namespace="630bf8e6-2aa2-4e3b-84ce-dd076367638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bf8e6-2aa2-4e3b-84ce-dd076367638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630bf8e6-2aa2-4e3b-84ce-dd0763676387">
      <UserInfo>
        <DisplayName>TURNER, Timothy</DisplayName>
        <AccountId>60</AccountId>
        <AccountType/>
      </UserInfo>
    </PPContentAuthor>
    <PPModeratedBy xmlns="630bf8e6-2aa2-4e3b-84ce-dd0763676387">
      <UserInfo>
        <DisplayName>TURNER, Timothy</DisplayName>
        <AccountId>60</AccountId>
        <AccountType/>
      </UserInfo>
    </PPModeratedBy>
    <PPContentApprover xmlns="630bf8e6-2aa2-4e3b-84ce-dd0763676387">
      <UserInfo>
        <DisplayName/>
        <AccountId xsi:nil="true"/>
        <AccountType/>
      </UserInfo>
    </PPContentApprover>
    <PPLastReviewedBy xmlns="630bf8e6-2aa2-4e3b-84ce-dd0763676387">
      <UserInfo>
        <DisplayName>TURNER, Timothy</DisplayName>
        <AccountId>60</AccountId>
        <AccountType/>
      </UserInfo>
    </PPLastReviewedBy>
    <PPSubmittedBy xmlns="630bf8e6-2aa2-4e3b-84ce-dd0763676387">
      <UserInfo>
        <DisplayName>TURNER, Timothy</DisplayName>
        <AccountId>60</AccountId>
        <AccountType/>
      </UserInfo>
    </PPSubmittedBy>
    <PPPublishedNotificationAddresses xmlns="630bf8e6-2aa2-4e3b-84ce-dd0763676387" xsi:nil="true"/>
    <PPModeratedDate xmlns="630bf8e6-2aa2-4e3b-84ce-dd0763676387">2022-09-16T05:06:55+00:00</PPModeratedDate>
    <PPLastReviewedDate xmlns="630bf8e6-2aa2-4e3b-84ce-dd0763676387">2022-09-16T05:06:55+00:00</PPLastReviewedDate>
    <PublishingExpirationDate xmlns="http://schemas.microsoft.com/sharepoint/v3" xsi:nil="true"/>
    <PPSubmittedDate xmlns="630bf8e6-2aa2-4e3b-84ce-dd0763676387">2022-09-16T05:06:45+00:00</PPSubmittedDate>
    <PPReferenceNumber xmlns="630bf8e6-2aa2-4e3b-84ce-dd0763676387" xsi:nil="true"/>
    <PublishingStartDate xmlns="http://schemas.microsoft.com/sharepoint/v3" xsi:nil="true"/>
    <PPContentOwner xmlns="630bf8e6-2aa2-4e3b-84ce-dd0763676387">
      <UserInfo>
        <DisplayName/>
        <AccountId xsi:nil="true"/>
        <AccountType/>
      </UserInfo>
    </PPContentOwner>
    <PPReviewDate xmlns="630bf8e6-2aa2-4e3b-84ce-dd0763676387" xsi:nil="true"/>
  </documentManagement>
</p:properties>
</file>

<file path=customXml/itemProps1.xml><?xml version="1.0" encoding="utf-8"?>
<ds:datastoreItem xmlns:ds="http://schemas.openxmlformats.org/officeDocument/2006/customXml" ds:itemID="{C85EF9A7-9E5F-4321-B4E7-B173BC6C16A5}"/>
</file>

<file path=customXml/itemProps2.xml><?xml version="1.0" encoding="utf-8"?>
<ds:datastoreItem xmlns:ds="http://schemas.openxmlformats.org/officeDocument/2006/customXml" ds:itemID="{658B361A-84B1-4044-9098-22B7F3CEFBD6}"/>
</file>

<file path=customXml/itemProps3.xml><?xml version="1.0" encoding="utf-8"?>
<ds:datastoreItem xmlns:ds="http://schemas.openxmlformats.org/officeDocument/2006/customXml" ds:itemID="{F13BC7E9-48F8-48ED-878F-7427F5BE42BB}"/>
</file>

<file path=docProps/app.xml><?xml version="1.0" encoding="utf-8"?>
<Properties xmlns="http://schemas.openxmlformats.org/officeDocument/2006/extended-properties" xmlns:vt="http://schemas.openxmlformats.org/officeDocument/2006/docPropsVTypes">
  <Template>Normal.dotm</Template>
  <TotalTime>0</TotalTime>
  <Pages>17</Pages>
  <Words>6152</Words>
  <Characters>35073</Characters>
  <Application>Microsoft Office Word</Application>
  <DocSecurity>0</DocSecurity>
  <Lines>292</Lines>
  <Paragraphs>82</Paragraphs>
  <ScaleCrop>false</ScaleCrop>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GERCHOW, James (jgerc6)</dc:creator>
  <cp:keywords/>
  <dc:description/>
  <cp:lastModifiedBy>GERCHOW, James (jgerc6)</cp:lastModifiedBy>
  <cp:revision>1</cp:revision>
  <dcterms:created xsi:type="dcterms:W3CDTF">2022-09-16T02:34:00Z</dcterms:created>
  <dcterms:modified xsi:type="dcterms:W3CDTF">2022-09-16T02:35:00Z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0x010100C3AD4694EF31604A9A27A306A094D4FF</vt:lpwstr>
  </property>
</Properties>
</file>